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4C4" w:rsidRPr="00315475" w:rsidRDefault="008514C4" w:rsidP="008514C4">
      <w:pPr>
        <w:spacing w:before="120"/>
        <w:jc w:val="center"/>
        <w:rPr>
          <w:b/>
          <w:bCs/>
          <w:sz w:val="32"/>
          <w:szCs w:val="32"/>
        </w:rPr>
      </w:pPr>
      <w:r w:rsidRPr="00315475">
        <w:rPr>
          <w:b/>
          <w:bCs/>
          <w:sz w:val="32"/>
          <w:szCs w:val="32"/>
        </w:rPr>
        <w:t xml:space="preserve">Пушкин и Кубань </w:t>
      </w:r>
    </w:p>
    <w:p w:rsidR="008514C4" w:rsidRPr="00315475" w:rsidRDefault="008514C4" w:rsidP="008514C4">
      <w:pPr>
        <w:spacing w:before="120"/>
        <w:ind w:firstLine="567"/>
        <w:jc w:val="both"/>
        <w:rPr>
          <w:sz w:val="28"/>
          <w:szCs w:val="28"/>
        </w:rPr>
      </w:pPr>
      <w:r w:rsidRPr="00315475">
        <w:rPr>
          <w:rStyle w:val="gray"/>
          <w:sz w:val="28"/>
          <w:szCs w:val="28"/>
        </w:rPr>
        <w:t>Николай Назаров</w:t>
      </w:r>
      <w:r w:rsidRPr="00315475">
        <w:rPr>
          <w:sz w:val="28"/>
          <w:szCs w:val="28"/>
        </w:rPr>
        <w:t xml:space="preserve">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Говоря о пребывании Пушкина на Кубани, его впечатлениях о нашем крае, многие литераторы и краеведы сетуют на то, что Пушкин в своих произведениях почти не касался тех мест, по которым проезжал в августе 1820 года, когда вместе с семьей генерала Раевского путешествовал из Кавказских Минеральных вод в Крым через Черноморье, как тогда назывался наш край.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Наиболее полные описания этого путешествия мы можем встретить у писателя-краеведа Н. Ф. Веленгурина в его книге "Дорога к лукоморью", выпущенной Краснодарским книжным издательством в 1976 году [1]; и выдержавшей несколько изданий, и в книге писателя В. А. Соловьева "Пушкин на Кубани", выпущенной Институтом международного права, экономики, гуманитарных наук и управления имени К. В. Россинского в 2000 году [2].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Однако, внимательно исследуя произведения А. С. Пушкина, а особенно те из них, которые посвящены Кавказу, мы неоднократно встречаемся с темой либо самой Кубани, либо народов, ее населяющих.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Обратимся к одному из произведений, которое дети изучают еще в самом начале обучения в средней школе. Это поэма "Руслан и Людмила". Вступление к поэме, написанное Пушкиным гораздо позже, совершенно очевидно указывает на то, что, когда автор его писал, перед глазами поэта вставали пейзажи не сказочных земель, а наших, кубанских, и даже более точно географически - пейзажи возле Тамани: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У лукоморья дуб зеленый (выделено мной. - Н. Н.),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Златая цепь на дубе том: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днем и ночью кот ученый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Все ходит по цепи кругом;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Идет направо - песнь заводит,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Налево - сказку говорит.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Там чудеса: там леший бродит,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Русалка на ветвях сидит;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Там на неведомых дорожках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Следы невиданных зверей;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Избушка там на курьих ножках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Стоит без окон, без дверей;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Там лес и дол видений полны;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Там о заре прихлынут волны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На брег песчаный и пустой (выделено мной. - Н. Н.),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тридцать витязей прекрасных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Чредой из вод выходят ясных,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с ними дядька их морской;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Обратите внимание на выделенные мною места "лукоморье" и "Там о заре прихлынут волны / На брег песчаный и пустой...". Практически во всех словарях "лукоморье" трактуется как старое название морского залива. Но найдите на географической карте морской залив на территории России (даже во времена Пушкина!), где берег пустой и песчаный. Такое можно наблюдать только в окрестностях Таманского полуострова! И не только во времена А. С. Пушкина, но и ныне.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 эпилоге поэмы "Кавказский пленник" поэт вновь обращается к описанию Черномории-Кубани и опять вспоминает Тамань, вернее Тмутараканского князя Мстислава: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Так муза, легкой друг мечты,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 пределам Азии летала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для венка себе срывала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Кавказа дикие цветы.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Ее пленял наряд суровый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Племен, возросших на войне,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часто в сей одежде новой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Волшебница являлась мне;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Вокруг аулов опустелых (выделено мной. - Н. Н.)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Одна бродила по скалам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к песням дев осиротелых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Она прислушивалась там;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Любила бранные станицы,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Тревоги смелых казаков,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Курганы, тихие гробницы,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шум и ржанье табунов (выделено мной. - Н. Н.).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Богиня песен и рассказа,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Воспоминания полна,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Быть может, повторит она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Преданья грозного Кавказа;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Расскажет повесть дальних стран,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Мстислава древний поединок (выделено мной. - Н. Н.)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Измены, гибель ; россиян... [4]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 своей книге "Дорога к лукоморью" Н. Ф. Веленгурин пишет: "Однако уж кто-кто, а Пушкин в Тамани хорошо понимал, по какой земле ходил, какое исторически давнее и славное прошлое скрыто перед ним. О Тмутараканском княжестве он знал по "Истории" Карамзина, очередные тома которой незадолго до этого вышли в свет и содержали подробное описание самой южной окраины Руси. Неслучайно вскоре после пребывания на Тамани поэт задумал поэму "Мстислав" об известном тмутараканском князе, победившем предводителя касогов Редедю, о его походах в горы"[1].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Однако на основе очень немногочисленных источников, посвященных творчеству А. С. Пушкина и его связям с Кубанью, мы делаем некоторые выводы. Еще раз обратимся к книге Н. Ф. Веленгурина "Дорога к лукоморью". Автор пишет: "Вскоре после смерти Пушкина его старый друг поэт Жуковский напечатал в журнале "Современник" неоконченную и ранее читателям не известную поэму Александра Сергеевича. Поторопившийся с изданием В. А. Жуковский неточно прочитал в рукописи имя отца героя поэмы и дал ей название "Галуб". Лишь много лет спустя ее начали публиковать по имени адыгейца Тазита, главного героя поэмы. Поэма "Тазит" открыла читателям Пушкина с новой стороны. Они увидели, что поэт, проявляя глубокий интерес к Кубани, стремился разобраться в тех важных процессах, которые совершались в жизни адыгейских племен..." [1]. Выразителем этих важных прогрессивных процессов "в поэме Пушкина выступает юный адыг Тазит". В этих отрывках те составляющие русскости Пушкина, о которых так хорошо сказал в своей речи о Пушкине Достоевский, - "способность принять и осознать другие "народы", а также и "всемирная отзывчивость".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Приведем несколько отрывков из этой поэмы, которые наглядно демонстрируют, что А. С. Пушкин, по нашему мнению, в своих творческих планах не только планировал создание произведений, посвященных Кубани-Черномории, но и неоднократно брался за перо, претворяя эти планы в действительность: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Не для бесед и ликований,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Не для кровавых совещаний,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Не для расспросов кунака,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Не для разбойничьей потехи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Так рано съехались адехи (выделено мной. - Н. Н.)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На двор Гасуба старика.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 дорогу шествие готово,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тронулась арба. За ней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Адехи следуют сурово (выделено мной. - Н. Н.),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Смиряя молча пыл коней...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Уж потухал закат огнистый,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Златя нагорные скалы,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Когда долины каменистой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Достигли тихие волы.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"Нет, - мыслит он, - не заменит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Он никогда другого брата.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Не научился мой Тазит,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Как шашкой добывают злата.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Ни стад моих, ни табунов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Не наделят его разъезды.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Он только знает без трудов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Внимать волнам, глядеть на звезды,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А не в набегах отбивать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Коней с ногайскими быками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И с боя взятыми рабами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Суда в Анапе нагружать" (выделено мной. - Н. Н.)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Тазит опять коня седлает.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Два дня, две ночи пропадает.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На третий, бледен, как мертвец,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Приходит он домой.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Отец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Его увидя, вопрошает: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"Где был ты?"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С ы н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Около станиц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Кубани, близ лесных границ (выделено мной. - Н. Н.)...[5]. </w:t>
      </w:r>
    </w:p>
    <w:p w:rsidR="008514C4" w:rsidRDefault="008514C4" w:rsidP="008514C4">
      <w:pPr>
        <w:spacing w:before="120"/>
        <w:ind w:firstLine="567"/>
        <w:jc w:val="both"/>
      </w:pPr>
      <w:r w:rsidRPr="000500AF">
        <w:t xml:space="preserve">Поэма А. С. Пушкина "Тазит" датирована 1829-1830 годами. Поэтому перед исследователями творчества поэта неоднократно вставал вопрос - один или два раза бывал Пушкин на Кубани? Некоторые из литературоведов считают, что Пушкин побывал на Кубани не только в 1820, но и в 1829 году, находя в творчестве, письмах поэта и круге его интересов тех лет некоторое тому подтверждение. Однако данный вопрос еще ждет своих неутомимых "следопытов", которые, в конечном итоге обязаны заполнить все "белые пятна" в жизни и творчестве гениального русского поэта. </w:t>
      </w:r>
    </w:p>
    <w:p w:rsidR="008514C4" w:rsidRPr="00315475" w:rsidRDefault="008514C4" w:rsidP="008514C4">
      <w:pPr>
        <w:spacing w:before="120"/>
        <w:jc w:val="center"/>
        <w:rPr>
          <w:b/>
          <w:bCs/>
          <w:sz w:val="28"/>
          <w:szCs w:val="28"/>
        </w:rPr>
      </w:pPr>
      <w:r w:rsidRPr="00315475">
        <w:rPr>
          <w:b/>
          <w:bCs/>
          <w:sz w:val="28"/>
          <w:szCs w:val="28"/>
        </w:rPr>
        <w:t>Список литературы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1 Веленгурин Н. Ф. Дорога к лукоморью. Краснодар. 1976. С.32-33,34.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2 Соловьев В. А. Пушкин на Кубани / Институт международного права, экономики, гуманитарных наук и управления имени К. В. Россинского. Краснодар. 2000.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3 Т. Пушкин А. С. Сочинения:В 3-х т. Т. 3. СПб.: 000 "Золотой век", ТОО"Диамант", 1997. С. 378-379. </w:t>
      </w:r>
    </w:p>
    <w:p w:rsidR="008514C4" w:rsidRPr="000500AF" w:rsidRDefault="008514C4" w:rsidP="008514C4">
      <w:pPr>
        <w:spacing w:before="120"/>
        <w:ind w:firstLine="567"/>
        <w:jc w:val="both"/>
      </w:pPr>
      <w:r w:rsidRPr="000500AF">
        <w:t xml:space="preserve">4 Там же. Т. 2. С. 21. </w:t>
      </w:r>
    </w:p>
    <w:p w:rsidR="008514C4" w:rsidRDefault="008514C4" w:rsidP="008514C4">
      <w:pPr>
        <w:spacing w:before="120"/>
        <w:ind w:firstLine="567"/>
        <w:jc w:val="both"/>
      </w:pPr>
      <w:r w:rsidRPr="000500AF">
        <w:t xml:space="preserve">5 Там же. Т.2. С. 134-135, 138-139.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4C4"/>
    <w:rsid w:val="000500AF"/>
    <w:rsid w:val="00315475"/>
    <w:rsid w:val="00462FEF"/>
    <w:rsid w:val="004A25AF"/>
    <w:rsid w:val="00585C06"/>
    <w:rsid w:val="008514C4"/>
    <w:rsid w:val="009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CDEFEB-FAA1-4AA1-832E-359CD16C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4C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85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4535</Words>
  <Characters>2585</Characters>
  <Application>Microsoft Office Word</Application>
  <DocSecurity>0</DocSecurity>
  <Lines>21</Lines>
  <Paragraphs>14</Paragraphs>
  <ScaleCrop>false</ScaleCrop>
  <Company>Home</Company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и Кубань </dc:title>
  <dc:subject/>
  <dc:creator>User</dc:creator>
  <cp:keywords/>
  <dc:description/>
  <cp:lastModifiedBy>admin</cp:lastModifiedBy>
  <cp:revision>2</cp:revision>
  <dcterms:created xsi:type="dcterms:W3CDTF">2014-01-25T15:54:00Z</dcterms:created>
  <dcterms:modified xsi:type="dcterms:W3CDTF">2014-01-25T15:54:00Z</dcterms:modified>
</cp:coreProperties>
</file>