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90" w:rsidRPr="00F61D58" w:rsidRDefault="00167D90" w:rsidP="00167D90">
      <w:pPr>
        <w:spacing w:before="120"/>
        <w:jc w:val="center"/>
        <w:rPr>
          <w:b/>
          <w:bCs/>
          <w:sz w:val="32"/>
          <w:szCs w:val="32"/>
        </w:rPr>
      </w:pPr>
      <w:r w:rsidRPr="00F61D58">
        <w:rPr>
          <w:b/>
          <w:bCs/>
          <w:sz w:val="32"/>
          <w:szCs w:val="32"/>
        </w:rPr>
        <w:t>Уральские камни</w:t>
      </w:r>
    </w:p>
    <w:p w:rsidR="00167D90" w:rsidRDefault="00167D90" w:rsidP="00167D90">
      <w:pPr>
        <w:spacing w:before="120"/>
        <w:ind w:firstLine="567"/>
        <w:jc w:val="both"/>
      </w:pPr>
      <w:r w:rsidRPr="0007530E">
        <w:t>В 1765 году начинаются целенаправленные поиски, открытия, освоение самоцветных богатств Каменного Пояса. Чиновники и мастеровые, командированные в разные места таежного Урала, вольные старатели к 1885 году "объявили" более чем о трехстах месторождениях изумрудов, хризобериллов, рубинов, эвклазов, александритов, фенакитов, аквамаринов, аметистов, сапфиров, турмалинов.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Драгоценные камни, добытые на приисках, отправлялись в кладовые Екатеринбургской гранильной фабрики, которая уже в 1774 году выросла в мощное для своего времени предприятие по переработке самоцветов. Здесь, на фабрике, постепенно складывается, развивается искусство гранильщиков, чьи заветы сохранились в памяти веков как фольклор, как сказы и легенды, питающие творчество современных уральских художников-ювелиров. Фабричные мастеровые быстро освоили секреты и тонкости гранения самоцветов в "звездочку", "розой", в ленточную и бриллиантовую грань. Много рисунков-граней знали уральские гранильщики. В отчетах смотрителей фабрики упоминается "груша", "элипт", круглый, овальный "капюшон"(т.н. кабошон), четырехсторонняя, восьмиугольная грань. Под рукой уральского гранильщика, словно по волшебству, исчезали всякие пороки в камне.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Фабричные гранильщики лишь иногда получали заказы. От местной знати, от заезжих чиновников и военных. Изготовливали в основном кафтанные пуговицы из яшмы, табакерки из малахита, разные пряжки и вставки к часовым цепочкам.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Получив "вольную" (после реформы 1861 года), гранильщики стали трудиться на дому. Приобретали нехитрый инструмент, ставили в избах шлифовальные круги. К 80-м годам складываются основные центры гранильных кустарных промыслов в Екатеринбурге и его окрестностях: Березовском, Нижне-Исетске, Уктусе, Полевском, Мраморском. Развиваясь, гранильный промысел создал множество ответвлений, отраслей изготовления вещей из поделочного камня. Основными были малахитовый, яшмовый, селенитовый. А сколько узких специализаций было в промысле! В одном доме семья делала брелки, в другом - пасхальные яйца, а в третьем - пепельницы, в четвертом - спичечницы в виде башмака - всего не перечесть. И что самое интересное - кустари стали использовать поделочные камни для украшений: изготавливали малахитовые браслеты и ожерелья, бусы из хрусталя, аметиста, реже топаза, использовали сургучную и калканскую яшмы в брошах, браслетах, сережках, запонках.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Поначалу вещи отличались разнообразием, выдумкой, виртуозным мастерством, которое являло жизнь и красоту камня. Но к началу XX века почти все кустари-гранильщики оказались в полной зависимости от "давальцев" заказов. Крупные скупщики держали мастерские, магазины не только в Екатеринбурге. Они имели доступ на ярмарки в Ирбите и Новгороде, где втридорога продавали скупленные за бесценок изделия кустарей. В погоне за заработком мастера вынуждены были тратить на работу более 15 часов в сутки, не заботясь об изяществе изделий. Промысел ширился, разрастался и ... вымирал. Возрождение началось в 1919 году. Как только был Урал освобожден от колчаковцев, горный совет ВСНХ издал приказ о восстановлении гранильного дела. Постепенно гранильщики возобновили работу. Кто по прежнему - на дому, кто подался на бывшую Екатеринбургскую фабрику, которая была переоборудована в те годы в государственную мастерскую, а кто-то пошел и в артели.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Среди кустарных "предприятий" незаметно существовала минералогическая мастерская при музее Уральского общества любителей естествознания. В августе 1941 года минералогическая мастерская была реорганизована в ювелирно-гранильную фабрику. Во время войны объявились эвакуированные рабочие Киевской ювелирной фабрики. Выполняли в основном заказы фронта: пуговицы, армейские знаки отличия, хронометры, часы. Также реставрировались серебряная посуда и украшения, поступавшая большими партиями из Госфонда СССР. В 50-е годы в Свердловске было покончено с надомничеством.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На фабрику пришло новое молодое поколение рабочих, получивших хорошую подготовку в художественно-профессиональном училище, открытом в 1948 году. Появились первые специалисты, технологи, инженеры. Много внедряется технических и технологических новшеств, совершенствуется процесс золочения вещей, плавка драгоценных металлов.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Свердловская ювелирно-гранильная была вовлечена в орбиту художественной жизни. Здесь начинают работать первые профессиональные художники, складывается сильная творческая группа модельеров. Основные поиски и эксперименты по разработке новых моделей украшений со вставками из природного камня связаны с организацией на фабрике в 1963 году специализированной творческой группы, в состав которой вошли художники, модельеры, технологи, граверы-инструментальщики, нормировщики. С возникновением этой группы обновляется ассортимент массовых изделий из золота и серебра с полудрагоценным и поделочным камнем, разрабатываются и осваиваются изделия с бриллиантами, формируются стилевые особенности уральского ювелирного искусства, его направления.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С самого начала уральские художники трудятся и над созданием уникальных произведений, и непосредственно для ювелирной промышленности. Это привело к возникновению двух главных течений - промышленного и выставочного. Промышленное - обеспечивает создание удобных в носке, целостных по форме, эстетически совершенных изделий, отвечающих высоким промышленно-техническим требованиям. Оно объединяет массу украшений, которые разнятся по материалу (золото, серебро), по ассортименту (серьги, броши, кулоны и т.д.), по количеству тиражей.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Значительное место в заводской продукции занимают изделия из золота. Они выпускаются крупносерийными и малосерийными тиражами. Изделия из серебра - давняя гордость завода. Их ассортиментные и тиражные группы те же, что и у золотых. Но они имеют характерные черты, определяемые свойствами металла. </w:t>
      </w:r>
    </w:p>
    <w:p w:rsidR="00167D90" w:rsidRDefault="00167D90" w:rsidP="00167D90">
      <w:pPr>
        <w:spacing w:before="120"/>
        <w:ind w:firstLine="567"/>
        <w:jc w:val="both"/>
      </w:pPr>
      <w:r w:rsidRPr="0007530E">
        <w:t xml:space="preserve">Многогранны явления промышленного искусства. Столь же многогранны творческие индивидуальности каждого из художников. Стремление художников к более полному самовыражению породило так называемые "выставочные" вещи и вместе с ними выставочное течение в ювелирном искусстве. И на Урале появилась такая категория художников. </w:t>
      </w:r>
    </w:p>
    <w:p w:rsidR="00167D90" w:rsidRPr="0007530E" w:rsidRDefault="00167D90" w:rsidP="00167D90">
      <w:pPr>
        <w:spacing w:before="120"/>
        <w:ind w:firstLine="567"/>
        <w:jc w:val="both"/>
      </w:pPr>
      <w:r w:rsidRPr="0007530E">
        <w:t xml:space="preserve">Желание раскрыть какую-то тему, воплотить какое-то свое переживание, мысль определяют конструкцию и архитектонику вещи, диктуют выбор материала. Для уральцев характерно обращение к природе, к мотивам русского эпоса и фольклора, к мотивам бажовских сказов. В их искусстве много значат поэтическая догадка, лирический порыв, фантазия. Они верны природному камню и серебру...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D90"/>
    <w:rsid w:val="0007530E"/>
    <w:rsid w:val="00167D90"/>
    <w:rsid w:val="004767FE"/>
    <w:rsid w:val="00616072"/>
    <w:rsid w:val="006221F9"/>
    <w:rsid w:val="008B35EE"/>
    <w:rsid w:val="00B42C45"/>
    <w:rsid w:val="00B47B6A"/>
    <w:rsid w:val="00F6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7C361F-C95F-456A-B1D9-777ADDD8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D9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67D90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4116</Words>
  <Characters>2347</Characters>
  <Application>Microsoft Office Word</Application>
  <DocSecurity>0</DocSecurity>
  <Lines>19</Lines>
  <Paragraphs>12</Paragraphs>
  <ScaleCrop>false</ScaleCrop>
  <Company>Home</Company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Уральские камни</dc:title>
  <dc:subject/>
  <dc:creator>User</dc:creator>
  <cp:keywords/>
  <dc:description/>
  <cp:lastModifiedBy>admin</cp:lastModifiedBy>
  <cp:revision>2</cp:revision>
  <dcterms:created xsi:type="dcterms:W3CDTF">2014-01-25T09:10:00Z</dcterms:created>
  <dcterms:modified xsi:type="dcterms:W3CDTF">2014-01-25T09:10:00Z</dcterms:modified>
</cp:coreProperties>
</file>