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62F" w:rsidRDefault="00AD162F">
      <w:pPr>
        <w:pStyle w:val="a4"/>
        <w:spacing w:line="360" w:lineRule="auto"/>
      </w:pPr>
    </w:p>
    <w:p w:rsidR="00AD162F" w:rsidRDefault="00AD162F">
      <w:pPr>
        <w:pStyle w:val="a4"/>
        <w:spacing w:line="360" w:lineRule="auto"/>
        <w:rPr>
          <w:lang w:val="en-US"/>
        </w:rPr>
      </w:pPr>
      <w:r>
        <w:t>3. Расчет отношения правдоподобия при сложных  гипотезах</w:t>
      </w:r>
      <w:r>
        <w:rPr>
          <w:lang w:val="en-US"/>
        </w:rPr>
        <w:t>.</w:t>
      </w:r>
    </w:p>
    <w:p w:rsidR="00AD162F" w:rsidRDefault="00AD162F">
      <w:pPr>
        <w:pStyle w:val="a4"/>
        <w:spacing w:line="360" w:lineRule="auto"/>
        <w:ind w:firstLine="720"/>
        <w:jc w:val="left"/>
        <w:rPr>
          <w:sz w:val="26"/>
          <w:szCs w:val="26"/>
          <w:lang w:val="en-US"/>
        </w:rPr>
      </w:pPr>
    </w:p>
    <w:p w:rsidR="00AD162F" w:rsidRDefault="00AD162F">
      <w:pPr>
        <w:spacing w:line="360" w:lineRule="auto"/>
        <w:ind w:firstLine="720"/>
        <w:rPr>
          <w:b/>
          <w:bCs/>
        </w:rPr>
      </w:pPr>
      <w:r>
        <w:rPr>
          <w:b/>
          <w:bCs/>
        </w:rPr>
        <w:t>3.1 Общие соображения</w:t>
      </w:r>
    </w:p>
    <w:p w:rsidR="00AD162F" w:rsidRDefault="00AD162F">
      <w:pPr>
        <w:pStyle w:val="2"/>
        <w:spacing w:line="360" w:lineRule="auto"/>
        <w:rPr>
          <w:lang w:val="en-US"/>
        </w:rPr>
      </w:pPr>
      <w:r>
        <w:t>В типичном для практики случае различения сложных гипотез, когда один или несколько параметров функций правдоподобия</w:t>
      </w:r>
      <w:r>
        <w:rPr>
          <w:lang w:val="en-US"/>
        </w:rPr>
        <w:t xml:space="preserve"> </w:t>
      </w:r>
      <w:r w:rsidR="002D74F3">
        <w:rPr>
          <w:position w:val="-14"/>
          <w:lang w:val="en-US"/>
        </w:rPr>
        <w:object w:dxaOrig="28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21.75pt" o:ole="" fillcolor="window">
            <v:imagedata r:id="rId5" o:title=""/>
          </v:shape>
          <o:OLEObject Type="Embed" ProgID="Equation.3" ShapeID="_x0000_i1025" DrawAspect="Content" ObjectID="_1461723428" r:id="rId6"/>
        </w:object>
      </w:r>
      <w:r>
        <w:t xml:space="preserve"> неизвестны, общий метод вычисления отношения правдоподобия состоит в </w:t>
      </w:r>
      <w:r>
        <w:rPr>
          <w:u w:val="single"/>
        </w:rPr>
        <w:t>усреднении</w:t>
      </w:r>
      <w:r>
        <w:t xml:space="preserve"> этих функций, рассматриваемых при фиксированных значениях параметров как условные, по априорному распределению вероятностей неизвестных параметров </w:t>
      </w:r>
      <w:r w:rsidR="002D74F3">
        <w:rPr>
          <w:position w:val="-12"/>
        </w:rPr>
        <w:object w:dxaOrig="780" w:dyaOrig="400">
          <v:shape id="_x0000_i1026" type="#_x0000_t75" style="width:39pt;height:20.25pt" o:ole="" fillcolor="window">
            <v:imagedata r:id="rId7" o:title=""/>
          </v:shape>
          <o:OLEObject Type="Embed" ProgID="Equation.3" ShapeID="_x0000_i1026" DrawAspect="Content" ObjectID="_1461723429" r:id="rId8"/>
        </w:object>
      </w:r>
      <w:r>
        <w:t>, которое считается заданным:</w:t>
      </w:r>
      <w:r>
        <w:rPr>
          <w:lang w:val="en-US"/>
        </w:rPr>
        <w:t xml:space="preserve"> </w:t>
      </w:r>
      <w:r w:rsidR="002D74F3">
        <w:rPr>
          <w:position w:val="-46"/>
          <w:lang w:val="en-US"/>
        </w:rPr>
        <w:object w:dxaOrig="5000" w:dyaOrig="820">
          <v:shape id="_x0000_i1027" type="#_x0000_t75" style="width:249.75pt;height:41.25pt" o:ole="" fillcolor="window">
            <v:imagedata r:id="rId9" o:title=""/>
          </v:shape>
          <o:OLEObject Type="Embed" ProgID="Equation.3" ShapeID="_x0000_i1027" DrawAspect="Content" ObjectID="_1461723430" r:id="rId10"/>
        </w:object>
      </w:r>
      <w:r>
        <w:rPr>
          <w:lang w:val="en-US"/>
        </w:rPr>
        <w:t>.</w:t>
      </w:r>
    </w:p>
    <w:p w:rsidR="00AD162F" w:rsidRDefault="00AD162F">
      <w:pPr>
        <w:pStyle w:val="2"/>
        <w:spacing w:line="360" w:lineRule="auto"/>
      </w:pPr>
      <w:r>
        <w:t xml:space="preserve">Полученные в результате усреднения функции правдоподобия не содержат неизвестных параметров  (являются </w:t>
      </w:r>
      <w:r>
        <w:rPr>
          <w:b/>
          <w:bCs/>
        </w:rPr>
        <w:t>безусловными</w:t>
      </w:r>
      <w:r>
        <w:t xml:space="preserve">) и далее могут рассматриваться  как соответствующие простым гипотезам </w:t>
      </w:r>
      <w:r w:rsidR="002D74F3">
        <w:rPr>
          <w:position w:val="-14"/>
        </w:rPr>
        <w:object w:dxaOrig="440" w:dyaOrig="440">
          <v:shape id="_x0000_i1028" type="#_x0000_t75" style="width:21.75pt;height:21.75pt" o:ole="" fillcolor="window">
            <v:imagedata r:id="rId11" o:title=""/>
          </v:shape>
          <o:OLEObject Type="Embed" ProgID="Equation.3" ShapeID="_x0000_i1028" DrawAspect="Content" ObjectID="_1461723431" r:id="rId12"/>
        </w:object>
      </w:r>
      <w:r>
        <w:t xml:space="preserve"> и </w:t>
      </w:r>
      <w:r w:rsidR="002D74F3">
        <w:rPr>
          <w:position w:val="-12"/>
        </w:rPr>
        <w:object w:dxaOrig="420" w:dyaOrig="420">
          <v:shape id="_x0000_i1029" type="#_x0000_t75" style="width:21pt;height:21pt" o:ole="" fillcolor="window">
            <v:imagedata r:id="rId13" o:title=""/>
          </v:shape>
          <o:OLEObject Type="Embed" ProgID="Equation.3" ShapeID="_x0000_i1029" DrawAspect="Content" ObjectID="_1461723432" r:id="rId14"/>
        </w:object>
      </w:r>
      <w:r>
        <w:t xml:space="preserve">. (Знак </w:t>
      </w:r>
      <w:r>
        <w:sym w:font="Symbol" w:char="F07E"/>
      </w:r>
      <w:r>
        <w:t xml:space="preserve"> мы будем использовать, чтобы отличать безусловные функции правдоподобия, полученные усреднением по неизвестным параметрам, от функций правдоподобия, изначально не содержавших таких параметров).</w:t>
      </w:r>
    </w:p>
    <w:p w:rsidR="00AD162F" w:rsidRDefault="00AD162F">
      <w:pPr>
        <w:spacing w:line="360" w:lineRule="auto"/>
        <w:rPr>
          <w:lang w:val="en-US"/>
        </w:rPr>
      </w:pPr>
      <w:r>
        <w:t xml:space="preserve">        Необходимо помнить, что операция усреднения функций правдоподобия </w:t>
      </w:r>
      <w:r w:rsidR="002D74F3">
        <w:rPr>
          <w:position w:val="-16"/>
        </w:rPr>
        <w:object w:dxaOrig="1920" w:dyaOrig="460">
          <v:shape id="_x0000_i1030" type="#_x0000_t75" style="width:96pt;height:23.25pt" o:ole="" fillcolor="window">
            <v:imagedata r:id="rId15" o:title=""/>
          </v:shape>
          <o:OLEObject Type="Embed" ProgID="Equation.3" ShapeID="_x0000_i1030" DrawAspect="Content" ObjectID="_1461723433" r:id="rId16"/>
        </w:object>
      </w:r>
      <w:r>
        <w:t xml:space="preserve"> по априорным распределениям неизвестных параметров неминуемо приводит к уменьшению объема содержащейся в них полезной информации. Наглядно этот эффект проявляется в уменьшении статистического  “расстояния” между различаемыми распределениями (“сближении” гипотез) за счет роста дисперсий функций правдоподобия. Процесс “сближения” гипотез поясняется рисунком 3.1, где изображен переход от функции правдоподобия </w:t>
      </w:r>
      <w:r w:rsidR="002D74F3">
        <w:rPr>
          <w:position w:val="-14"/>
        </w:rPr>
        <w:object w:dxaOrig="1700" w:dyaOrig="440">
          <v:shape id="_x0000_i1031" type="#_x0000_t75" style="width:84.75pt;height:21.75pt" o:ole="" fillcolor="window">
            <v:imagedata r:id="rId17" o:title=""/>
          </v:shape>
          <o:OLEObject Type="Embed" ProgID="Equation.3" ShapeID="_x0000_i1031" DrawAspect="Content" ObjectID="_1461723434" r:id="rId18"/>
        </w:object>
      </w:r>
      <w:r>
        <w:t xml:space="preserve">, характеризуемой точно известным ожиданием </w:t>
      </w:r>
      <w:r w:rsidR="002D74F3">
        <w:rPr>
          <w:position w:val="-14"/>
        </w:rPr>
        <w:object w:dxaOrig="340" w:dyaOrig="440">
          <v:shape id="_x0000_i1032" type="#_x0000_t75" style="width:17.25pt;height:21.75pt" o:ole="" fillcolor="window">
            <v:imagedata r:id="rId19" o:title=""/>
          </v:shape>
          <o:OLEObject Type="Embed" ProgID="Equation.3" ShapeID="_x0000_i1032" DrawAspect="Content" ObjectID="_1461723435" r:id="rId20"/>
        </w:object>
      </w:r>
      <w:r>
        <w:t xml:space="preserve">, к безусловной функции правдоподобия </w:t>
      </w:r>
      <w:r w:rsidR="002D74F3">
        <w:rPr>
          <w:position w:val="-12"/>
        </w:rPr>
        <w:object w:dxaOrig="1260" w:dyaOrig="460">
          <v:shape id="_x0000_i1033" type="#_x0000_t75" style="width:63pt;height:23.25pt" o:ole="" fillcolor="window">
            <v:imagedata r:id="rId21" o:title=""/>
          </v:shape>
          <o:OLEObject Type="Embed" ProgID="Equation.3" ShapeID="_x0000_i1033" DrawAspect="Content" ObjectID="_1461723436" r:id="rId22"/>
        </w:object>
      </w:r>
      <w:r>
        <w:t xml:space="preserve">, полученной усреднением условных функций правдоподобия </w:t>
      </w:r>
      <w:r w:rsidR="002D74F3">
        <w:rPr>
          <w:position w:val="-12"/>
        </w:rPr>
        <w:object w:dxaOrig="3420" w:dyaOrig="420">
          <v:shape id="_x0000_i1034" type="#_x0000_t75" style="width:171pt;height:21pt" o:ole="" fillcolor="window">
            <v:imagedata r:id="rId23" o:title=""/>
          </v:shape>
          <o:OLEObject Type="Embed" ProgID="Equation.3" ShapeID="_x0000_i1034" DrawAspect="Content" ObjectID="_1461723437" r:id="rId24"/>
        </w:object>
      </w:r>
      <w:r>
        <w:t xml:space="preserve"> по априорному распределению </w:t>
      </w:r>
      <w:r w:rsidR="002D74F3">
        <w:rPr>
          <w:position w:val="-12"/>
        </w:rPr>
        <w:object w:dxaOrig="680" w:dyaOrig="400">
          <v:shape id="_x0000_i1035" type="#_x0000_t75" style="width:33.75pt;height:20.25pt" o:ole="" fillcolor="window">
            <v:imagedata r:id="rId25" o:title=""/>
          </v:shape>
          <o:OLEObject Type="Embed" ProgID="Equation.3" ShapeID="_x0000_i1035" DrawAspect="Content" ObjectID="_1461723438" r:id="rId26"/>
        </w:object>
      </w:r>
      <w:r>
        <w:t xml:space="preserve">, которое для простоты и наглядности принято дискретным: </w:t>
      </w:r>
      <w:r w:rsidR="002D74F3">
        <w:rPr>
          <w:position w:val="-12"/>
        </w:rPr>
        <w:object w:dxaOrig="2540" w:dyaOrig="420">
          <v:shape id="_x0000_i1036" type="#_x0000_t75" style="width:126.75pt;height:21pt" o:ole="" fillcolor="window">
            <v:imagedata r:id="rId27" o:title=""/>
          </v:shape>
          <o:OLEObject Type="Embed" ProgID="Equation.3" ShapeID="_x0000_i1036" DrawAspect="Content" ObjectID="_1461723439" r:id="rId28"/>
        </w:object>
      </w:r>
      <w:r>
        <w:t xml:space="preserve">, с математическим ожиданием </w:t>
      </w:r>
      <w:r w:rsidR="002D74F3">
        <w:rPr>
          <w:position w:val="-14"/>
        </w:rPr>
        <w:object w:dxaOrig="1300" w:dyaOrig="440">
          <v:shape id="_x0000_i1037" type="#_x0000_t75" style="width:65.25pt;height:21.75pt" o:ole="" fillcolor="window">
            <v:imagedata r:id="rId29" o:title=""/>
          </v:shape>
          <o:OLEObject Type="Embed" ProgID="Equation.3" ShapeID="_x0000_i1037" DrawAspect="Content" ObjectID="_1461723440" r:id="rId30"/>
        </w:object>
      </w:r>
      <w:r>
        <w:t>.</w:t>
      </w:r>
    </w:p>
    <w:p w:rsidR="00AD162F" w:rsidRDefault="00AD162F">
      <w:pPr>
        <w:pStyle w:val="2"/>
        <w:spacing w:line="360" w:lineRule="auto"/>
      </w:pPr>
      <w:r>
        <w:t>Подчеркнем, что утрату части информации при вычислении безусловных функций правдоподобия следует понимать как неизбежную “плату” за априорную неопределенность. Иными словами, полученная в результате усреднения статистика отношения правдоподобия сохраняет всю доступную информацию (остается достаточной), однако объем этой информации объективно сокращается. Количественную оценку такого сокращения мы дадим позже.</w:t>
      </w:r>
    </w:p>
    <w:p w:rsidR="00AD162F" w:rsidRDefault="00AD162F">
      <w:pPr>
        <w:spacing w:line="360" w:lineRule="auto"/>
      </w:pPr>
      <w:r>
        <w:t>Рис.3.1</w:t>
      </w:r>
    </w:p>
    <w:p w:rsidR="00AD162F" w:rsidRDefault="00AD162F">
      <w:pPr>
        <w:pStyle w:val="21"/>
        <w:spacing w:line="360" w:lineRule="auto"/>
      </w:pPr>
      <w:r>
        <w:t>3.2. Способы расчета безусловного отношения правдоподобия при наличии неизвестных параметров</w:t>
      </w:r>
    </w:p>
    <w:p w:rsidR="00AD162F" w:rsidRDefault="00AD162F">
      <w:pPr>
        <w:pStyle w:val="2"/>
        <w:spacing w:line="360" w:lineRule="auto"/>
      </w:pPr>
      <w:r>
        <w:t>В зависимости от условий задачи безусловное отношение правдоподобия может вычисляться различными способами.</w:t>
      </w:r>
    </w:p>
    <w:p w:rsidR="00AD162F" w:rsidRDefault="00AD162F">
      <w:pPr>
        <w:spacing w:line="360" w:lineRule="auto"/>
        <w:ind w:firstLine="720"/>
      </w:pPr>
      <w:r>
        <w:t xml:space="preserve">Если неизвестен вектор </w:t>
      </w:r>
      <w:r w:rsidR="002D74F3">
        <w:rPr>
          <w:position w:val="-12"/>
        </w:rPr>
        <w:object w:dxaOrig="279" w:dyaOrig="380">
          <v:shape id="_x0000_i1038" type="#_x0000_t75" style="width:14.25pt;height:18.75pt" o:ole="" fillcolor="window">
            <v:imagedata r:id="rId31" o:title=""/>
          </v:shape>
          <o:OLEObject Type="Embed" ProgID="Equation.3" ShapeID="_x0000_i1038" DrawAspect="Content" ObjectID="_1461723441" r:id="rId32"/>
        </w:object>
      </w:r>
      <w:r>
        <w:t xml:space="preserve"> параметров </w:t>
      </w:r>
      <w:r>
        <w:rPr>
          <w:u w:val="single"/>
        </w:rPr>
        <w:t>помехи</w:t>
      </w:r>
      <w:r>
        <w:t xml:space="preserve">, по этим параметрам должны усредняться функции правдоподобия, соответствующие обеим гипотезам. При этом отношение правдоподобия </w:t>
      </w:r>
      <w:r w:rsidR="002D74F3">
        <w:rPr>
          <w:position w:val="-72"/>
        </w:rPr>
        <w:object w:dxaOrig="4459" w:dyaOrig="1600">
          <v:shape id="_x0000_i1039" type="#_x0000_t75" style="width:222.75pt;height:80.25pt" o:ole="" o:bordertopcolor="this" o:borderleftcolor="this" o:borderbottomcolor="this" o:borderrightcolor="this" fillcolor="window">
            <v:imagedata r:id="rId33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39" DrawAspect="Content" ObjectID="_1461723442" r:id="rId34"/>
        </w:object>
      </w:r>
      <w:r>
        <w:t>.</w:t>
      </w:r>
    </w:p>
    <w:p w:rsidR="00AD162F" w:rsidRDefault="00AD162F">
      <w:pPr>
        <w:spacing w:line="360" w:lineRule="auto"/>
        <w:ind w:firstLine="720"/>
      </w:pPr>
      <w:r>
        <w:t xml:space="preserve">Если неизвестен вектор </w:t>
      </w:r>
      <w:r w:rsidR="002D74F3">
        <w:rPr>
          <w:position w:val="-12"/>
        </w:rPr>
        <w:object w:dxaOrig="260" w:dyaOrig="380">
          <v:shape id="_x0000_i1040" type="#_x0000_t75" style="width:12.75pt;height:18.75pt" o:ole="" fillcolor="window">
            <v:imagedata r:id="rId35" o:title=""/>
          </v:shape>
          <o:OLEObject Type="Embed" ProgID="Equation.3" ShapeID="_x0000_i1040" DrawAspect="Content" ObjectID="_1461723443" r:id="rId36"/>
        </w:object>
      </w:r>
      <w:r>
        <w:t xml:space="preserve"> параметров </w:t>
      </w:r>
      <w:r>
        <w:rPr>
          <w:u w:val="single"/>
        </w:rPr>
        <w:t>сигнала</w:t>
      </w:r>
      <w:r>
        <w:t xml:space="preserve">, то усреднению подлежит только числитель </w:t>
      </w:r>
      <w:r w:rsidR="002D74F3">
        <w:rPr>
          <w:position w:val="-12"/>
        </w:rPr>
        <w:object w:dxaOrig="1740" w:dyaOrig="420">
          <v:shape id="_x0000_i1041" type="#_x0000_t75" style="width:87pt;height:21pt" o:ole="" fillcolor="window">
            <v:imagedata r:id="rId37" o:title=""/>
          </v:shape>
          <o:OLEObject Type="Embed" ProgID="Equation.3" ShapeID="_x0000_i1041" DrawAspect="Content" ObjectID="_1461723444" r:id="rId38"/>
        </w:object>
      </w:r>
      <w:r>
        <w:t xml:space="preserve">, однако часто бывает удобно ввести знаменатель под знак интеграла в качестве множителя, не зависящего от переменной интегрирования. При этом усредняется сразу отношение правдоподобия: </w:t>
      </w:r>
      <w:r w:rsidR="002D74F3">
        <w:rPr>
          <w:position w:val="-46"/>
        </w:rPr>
        <w:object w:dxaOrig="7320" w:dyaOrig="1340">
          <v:shape id="_x0000_i1042" type="#_x0000_t75" style="width:366pt;height:66.75pt" o:ole="" o:bordertopcolor="this" o:borderleftcolor="this" o:borderbottomcolor="this" o:borderrightcolor="this" fillcolor="window">
            <v:imagedata r:id="rId39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42" DrawAspect="Content" ObjectID="_1461723445" r:id="rId40"/>
        </w:object>
      </w:r>
      <w:r>
        <w:t>.</w:t>
      </w:r>
    </w:p>
    <w:p w:rsidR="00AD162F" w:rsidRDefault="00AD162F">
      <w:pPr>
        <w:spacing w:line="360" w:lineRule="auto"/>
        <w:ind w:firstLine="720"/>
      </w:pPr>
      <w:r>
        <w:t>Приводимые ниже примеры аналитического расчета безусловных функций правдоподобия, отношения правдоподобия и его логарифма для некоторых моделей априорной неопределенности иллюстрируют, как меняется структура решающей статистики в зависимости от объема наших знаний относительно параметров сигнала.</w:t>
      </w:r>
    </w:p>
    <w:p w:rsidR="00AD162F" w:rsidRDefault="00AD162F">
      <w:pPr>
        <w:spacing w:line="360" w:lineRule="auto"/>
        <w:ind w:firstLine="720"/>
        <w:rPr>
          <w:b/>
          <w:bCs/>
        </w:rPr>
      </w:pPr>
      <w:r>
        <w:rPr>
          <w:b/>
          <w:bCs/>
        </w:rPr>
        <w:t>3.2.1. Сигнал с постоянной амплитудой и постоянной неизвестной фазой.</w:t>
      </w:r>
    </w:p>
    <w:p w:rsidR="00AD162F" w:rsidRDefault="00AD162F">
      <w:pPr>
        <w:pStyle w:val="2"/>
        <w:spacing w:line="360" w:lineRule="auto"/>
      </w:pPr>
      <w:r>
        <w:t>В качестве исходной примем рассмотренную в разделе 2 модель сигнала с точно известной амплитудой и начальной фазой.</w:t>
      </w:r>
    </w:p>
    <w:p w:rsidR="00AD162F" w:rsidRDefault="00AD162F">
      <w:pPr>
        <w:pStyle w:val="2"/>
        <w:spacing w:line="360" w:lineRule="auto"/>
        <w:rPr>
          <w:lang w:val="en-US"/>
        </w:rPr>
      </w:pPr>
      <w:r>
        <w:t xml:space="preserve">Первая “ступень” неопределенности – сигнал с известной амплитудой, фаза </w:t>
      </w:r>
      <w:r w:rsidR="002D74F3">
        <w:rPr>
          <w:position w:val="-14"/>
        </w:rPr>
        <w:object w:dxaOrig="360" w:dyaOrig="440">
          <v:shape id="_x0000_i1043" type="#_x0000_t75" style="width:18pt;height:21.75pt" o:ole="" fillcolor="window">
            <v:imagedata r:id="rId41" o:title=""/>
          </v:shape>
          <o:OLEObject Type="Embed" ProgID="Equation.3" ShapeID="_x0000_i1043" DrawAspect="Content" ObjectID="_1461723446" r:id="rId42"/>
        </w:object>
      </w:r>
      <w:r>
        <w:t xml:space="preserve"> которого априори неизвестна, но остается постоянной за все время принятия решения (сигнал такого типа относится  к классу </w:t>
      </w:r>
      <w:r>
        <w:rPr>
          <w:b/>
          <w:bCs/>
        </w:rPr>
        <w:t>квазидетерминированных</w:t>
      </w:r>
      <w:r>
        <w:t xml:space="preserve">). Соответствующая этому случаю совместная плотность распределения отсчетов амплитуды </w:t>
      </w:r>
      <w:r w:rsidR="002D74F3">
        <w:rPr>
          <w:position w:val="-12"/>
        </w:rPr>
        <w:object w:dxaOrig="360" w:dyaOrig="420">
          <v:shape id="_x0000_i1044" type="#_x0000_t75" style="width:18pt;height:21pt" o:ole="" fillcolor="window">
            <v:imagedata r:id="rId43" o:title=""/>
          </v:shape>
          <o:OLEObject Type="Embed" ProgID="Equation.3" ShapeID="_x0000_i1044" DrawAspect="Content" ObjectID="_1461723447" r:id="rId44"/>
        </w:object>
      </w:r>
      <w:r>
        <w:t xml:space="preserve"> и фазы </w:t>
      </w:r>
      <w:r w:rsidR="002D74F3">
        <w:rPr>
          <w:position w:val="-12"/>
        </w:rPr>
        <w:object w:dxaOrig="340" w:dyaOrig="420">
          <v:shape id="_x0000_i1045" type="#_x0000_t75" style="width:17.25pt;height:21pt" o:ole="" fillcolor="window">
            <v:imagedata r:id="rId45" o:title=""/>
          </v:shape>
          <o:OLEObject Type="Embed" ProgID="Equation.3" ShapeID="_x0000_i1045" DrawAspect="Content" ObjectID="_1461723448" r:id="rId46"/>
        </w:object>
      </w:r>
      <w:r>
        <w:t xml:space="preserve"> (3.1)  должна рассматриваться как </w:t>
      </w:r>
      <w:r>
        <w:rPr>
          <w:u w:val="single"/>
        </w:rPr>
        <w:t>условная</w:t>
      </w:r>
      <w:r>
        <w:t xml:space="preserve"> при некотором значении фазы </w:t>
      </w:r>
      <w:r w:rsidR="002D74F3">
        <w:rPr>
          <w:position w:val="-14"/>
        </w:rPr>
        <w:object w:dxaOrig="360" w:dyaOrig="440">
          <v:shape id="_x0000_i1046" type="#_x0000_t75" style="width:18pt;height:21.75pt" o:ole="" fillcolor="window">
            <v:imagedata r:id="rId41" o:title=""/>
          </v:shape>
          <o:OLEObject Type="Embed" ProgID="Equation.3" ShapeID="_x0000_i1046" DrawAspect="Content" ObjectID="_1461723449" r:id="rId47"/>
        </w:object>
      </w:r>
      <w:r>
        <w:t xml:space="preserve"> и интегрироваться по ее априорному распределению, которое будем считать </w:t>
      </w:r>
      <w:r>
        <w:rPr>
          <w:u w:val="single"/>
        </w:rPr>
        <w:t>равномерным</w:t>
      </w:r>
      <w:r>
        <w:t xml:space="preserve"> в интервале </w:t>
      </w:r>
      <w:r w:rsidR="002D74F3">
        <w:rPr>
          <w:position w:val="-30"/>
        </w:rPr>
        <w:object w:dxaOrig="2640" w:dyaOrig="800">
          <v:shape id="_x0000_i1047" type="#_x0000_t75" style="width:132pt;height:39.75pt" o:ole="" fillcolor="window">
            <v:imagedata r:id="rId48" o:title=""/>
          </v:shape>
          <o:OLEObject Type="Embed" ProgID="Equation.3" ShapeID="_x0000_i1047" DrawAspect="Content" ObjectID="_1461723450" r:id="rId49"/>
        </w:object>
      </w:r>
      <w:r>
        <w:t xml:space="preserve">. Итак </w:t>
      </w:r>
    </w:p>
    <w:p w:rsidR="00AD162F" w:rsidRDefault="002D74F3">
      <w:pPr>
        <w:pStyle w:val="2"/>
        <w:spacing w:line="360" w:lineRule="auto"/>
        <w:ind w:firstLine="0"/>
      </w:pPr>
      <w:r>
        <w:rPr>
          <w:position w:val="-146"/>
        </w:rPr>
        <w:object w:dxaOrig="7479" w:dyaOrig="3080">
          <v:shape id="_x0000_i1048" type="#_x0000_t75" style="width:374.25pt;height:153.75pt" o:ole="" fillcolor="window">
            <v:imagedata r:id="rId50" o:title=""/>
          </v:shape>
          <o:OLEObject Type="Embed" ProgID="Equation.3" ShapeID="_x0000_i1048" DrawAspect="Content" ObjectID="_1461723451" r:id="rId51"/>
        </w:object>
      </w:r>
      <w:r w:rsidR="00AD162F">
        <w:t xml:space="preserve"> (3.1)</w:t>
      </w:r>
    </w:p>
    <w:p w:rsidR="00AD162F" w:rsidRDefault="00AD162F">
      <w:pPr>
        <w:spacing w:line="360" w:lineRule="auto"/>
      </w:pPr>
      <w:r>
        <w:t xml:space="preserve">          С учетом известной формулы для косинуса  разности запишем</w:t>
      </w:r>
      <w:r>
        <w:rPr>
          <w:lang w:val="en-US"/>
        </w:rPr>
        <w:t xml:space="preserve"> </w:t>
      </w:r>
      <w:r w:rsidR="002D74F3">
        <w:rPr>
          <w:position w:val="-38"/>
          <w:lang w:val="en-US"/>
        </w:rPr>
        <w:object w:dxaOrig="7119" w:dyaOrig="920">
          <v:shape id="_x0000_i1049" type="#_x0000_t75" style="width:356.25pt;height:45.75pt" o:ole="" fillcolor="window">
            <v:imagedata r:id="rId52" o:title=""/>
          </v:shape>
          <o:OLEObject Type="Embed" ProgID="Equation.3" ShapeID="_x0000_i1049" DrawAspect="Content" ObjectID="_1461723452" r:id="rId53"/>
        </w:object>
      </w:r>
      <w:r>
        <w:rPr>
          <w:lang w:val="en-US"/>
        </w:rPr>
        <w:t xml:space="preserve"> </w:t>
      </w:r>
      <w:r>
        <w:t xml:space="preserve"> (3.2).</w:t>
      </w:r>
    </w:p>
    <w:p w:rsidR="00AD162F" w:rsidRDefault="00AD162F">
      <w:pPr>
        <w:spacing w:line="360" w:lineRule="auto"/>
        <w:ind w:firstLine="720"/>
        <w:rPr>
          <w:lang w:val="en-US"/>
        </w:rPr>
      </w:pPr>
      <w:r>
        <w:t xml:space="preserve">Выражение ( 3.2 ) с помощью обозначений </w:t>
      </w:r>
      <w:r w:rsidR="002D74F3">
        <w:rPr>
          <w:position w:val="-38"/>
        </w:rPr>
        <w:object w:dxaOrig="7119" w:dyaOrig="920">
          <v:shape id="_x0000_i1050" type="#_x0000_t75" style="width:356.25pt;height:45.75pt" o:ole="" fillcolor="window">
            <v:imagedata r:id="rId54" o:title=""/>
          </v:shape>
          <o:OLEObject Type="Embed" ProgID="Equation.3" ShapeID="_x0000_i1050" DrawAspect="Content" ObjectID="_1461723453" r:id="rId55"/>
        </w:object>
      </w:r>
      <w:r>
        <w:t xml:space="preserve"> приводим к виду</w:t>
      </w:r>
      <w:r>
        <w:rPr>
          <w:lang w:val="en-US"/>
        </w:rPr>
        <w:t xml:space="preserve"> </w:t>
      </w:r>
      <w:r w:rsidR="002D74F3">
        <w:rPr>
          <w:position w:val="-38"/>
          <w:lang w:val="en-US"/>
        </w:rPr>
        <w:object w:dxaOrig="7000" w:dyaOrig="940">
          <v:shape id="_x0000_i1051" type="#_x0000_t75" style="width:350.25pt;height:47.25pt" o:ole="" fillcolor="window">
            <v:imagedata r:id="rId56" o:title=""/>
          </v:shape>
          <o:OLEObject Type="Embed" ProgID="Equation.3" ShapeID="_x0000_i1051" DrawAspect="Content" ObjectID="_1461723454" r:id="rId57"/>
        </w:object>
      </w:r>
      <w:r>
        <w:t>.</w:t>
      </w:r>
    </w:p>
    <w:p w:rsidR="00AD162F" w:rsidRDefault="00AD162F">
      <w:pPr>
        <w:spacing w:line="360" w:lineRule="auto"/>
        <w:ind w:firstLine="720"/>
      </w:pPr>
      <w:r>
        <w:t>Соответственно, выражение ( 3.1 )  может быть записано как</w:t>
      </w:r>
      <w:r>
        <w:rPr>
          <w:lang w:val="en-US"/>
        </w:rPr>
        <w:t xml:space="preserve"> </w:t>
      </w:r>
      <w:r w:rsidR="002D74F3">
        <w:rPr>
          <w:position w:val="-42"/>
          <w:lang w:val="en-US"/>
        </w:rPr>
        <w:object w:dxaOrig="8460" w:dyaOrig="999">
          <v:shape id="_x0000_i1052" type="#_x0000_t75" style="width:423pt;height:50.25pt" o:ole="" fillcolor="window">
            <v:imagedata r:id="rId58" o:title=""/>
          </v:shape>
          <o:OLEObject Type="Embed" ProgID="Equation.3" ShapeID="_x0000_i1052" DrawAspect="Content" ObjectID="_1461723455" r:id="rId59"/>
        </w:object>
      </w:r>
      <w:r>
        <w:rPr>
          <w:lang w:val="en-US"/>
        </w:rPr>
        <w:t xml:space="preserve">           </w:t>
      </w:r>
      <w:r>
        <w:t>Подинтегральное выражение можно разложить в ряд по бесселевым функциям :</w:t>
      </w:r>
      <w:r>
        <w:rPr>
          <w:lang w:val="en-US"/>
        </w:rPr>
        <w:t xml:space="preserve"> </w:t>
      </w:r>
      <w:r w:rsidR="002D74F3">
        <w:rPr>
          <w:position w:val="-38"/>
          <w:lang w:val="en-US"/>
        </w:rPr>
        <w:object w:dxaOrig="8500" w:dyaOrig="920">
          <v:shape id="_x0000_i1053" type="#_x0000_t75" style="width:425.25pt;height:45.75pt" o:ole="" fillcolor="window">
            <v:imagedata r:id="rId60" o:title=""/>
          </v:shape>
          <o:OLEObject Type="Embed" ProgID="Equation.3" ShapeID="_x0000_i1053" DrawAspect="Content" ObjectID="_1461723456" r:id="rId61"/>
        </w:object>
      </w:r>
      <w:r>
        <w:t xml:space="preserve">где </w:t>
      </w:r>
      <w:r w:rsidR="002D74F3">
        <w:rPr>
          <w:position w:val="-14"/>
        </w:rPr>
        <w:object w:dxaOrig="700" w:dyaOrig="440">
          <v:shape id="_x0000_i1054" type="#_x0000_t75" style="width:35.25pt;height:21.75pt" o:ole="" fillcolor="window">
            <v:imagedata r:id="rId62" o:title=""/>
          </v:shape>
          <o:OLEObject Type="Embed" ProgID="Equation.3" ShapeID="_x0000_i1054" DrawAspect="Content" ObjectID="_1461723457" r:id="rId63"/>
        </w:object>
      </w:r>
      <w:r>
        <w:t xml:space="preserve"> - модифицированная функия Бесселя </w:t>
      </w:r>
      <w:r w:rsidR="002D74F3">
        <w:rPr>
          <w:position w:val="-6"/>
        </w:rPr>
        <w:object w:dxaOrig="160" w:dyaOrig="320">
          <v:shape id="_x0000_i1055" type="#_x0000_t75" style="width:8.25pt;height:15.75pt" o:ole="" fillcolor="window">
            <v:imagedata r:id="rId64" o:title=""/>
          </v:shape>
          <o:OLEObject Type="Embed" ProgID="Equation.3" ShapeID="_x0000_i1055" DrawAspect="Content" ObjectID="_1461723458" r:id="rId65"/>
        </w:object>
      </w:r>
      <w:r>
        <w:t>-го порядка.</w:t>
      </w:r>
    </w:p>
    <w:p w:rsidR="00AD162F" w:rsidRDefault="00AD162F">
      <w:pPr>
        <w:spacing w:line="360" w:lineRule="auto"/>
        <w:ind w:firstLine="720"/>
        <w:rPr>
          <w:lang w:val="en-US"/>
        </w:rPr>
      </w:pPr>
      <w:r>
        <w:t xml:space="preserve">Поскольку </w:t>
      </w:r>
      <w:r w:rsidR="002D74F3">
        <w:rPr>
          <w:position w:val="-42"/>
        </w:rPr>
        <w:object w:dxaOrig="3100" w:dyaOrig="999">
          <v:shape id="_x0000_i1056" type="#_x0000_t75" style="width:155.25pt;height:50.25pt" o:ole="" fillcolor="window">
            <v:imagedata r:id="rId66" o:title=""/>
          </v:shape>
          <o:OLEObject Type="Embed" ProgID="Equation.3" ShapeID="_x0000_i1056" DrawAspect="Content" ObjectID="_1461723459" r:id="rId67"/>
        </w:object>
      </w:r>
      <w:r>
        <w:t xml:space="preserve">, после интегрирования остается только первое  (содержащее </w:t>
      </w:r>
      <w:r w:rsidR="002D74F3">
        <w:rPr>
          <w:position w:val="-14"/>
        </w:rPr>
        <w:object w:dxaOrig="320" w:dyaOrig="440">
          <v:shape id="_x0000_i1057" type="#_x0000_t75" style="width:15.75pt;height:21.75pt" o:ole="" fillcolor="window">
            <v:imagedata r:id="rId68" o:title=""/>
          </v:shape>
          <o:OLEObject Type="Embed" ProgID="Equation.3" ShapeID="_x0000_i1057" DrawAspect="Content" ObjectID="_1461723460" r:id="rId69"/>
        </w:object>
      </w:r>
      <w:r>
        <w:t>) слагаемое, следовательно</w:t>
      </w:r>
      <w:r>
        <w:rPr>
          <w:lang w:val="en-US"/>
        </w:rPr>
        <w:t xml:space="preserve"> </w:t>
      </w:r>
      <w:r w:rsidR="002D74F3">
        <w:rPr>
          <w:position w:val="-42"/>
          <w:lang w:val="en-US"/>
        </w:rPr>
        <w:object w:dxaOrig="8300" w:dyaOrig="999">
          <v:shape id="_x0000_i1058" type="#_x0000_t75" style="width:414.75pt;height:50.25pt" o:ole="" fillcolor="window">
            <v:imagedata r:id="rId70" o:title=""/>
          </v:shape>
          <o:OLEObject Type="Embed" ProgID="Equation.3" ShapeID="_x0000_i1058" DrawAspect="Content" ObjectID="_1461723461" r:id="rId71"/>
        </w:object>
      </w:r>
      <w:r>
        <w:t xml:space="preserve"> </w:t>
      </w:r>
    </w:p>
    <w:p w:rsidR="00AD162F" w:rsidRDefault="00AD162F">
      <w:pPr>
        <w:spacing w:line="360" w:lineRule="auto"/>
        <w:ind w:firstLine="720"/>
      </w:pPr>
      <w:r>
        <w:t>Таким образом, функция правдоподобия сигнала с неизвестной,</w:t>
      </w:r>
      <w:r>
        <w:rPr>
          <w:lang w:val="en-US"/>
        </w:rPr>
        <w:t xml:space="preserve"> </w:t>
      </w:r>
      <w:r>
        <w:t>но постоянной за время наблюдения фазой имеет вид:</w:t>
      </w:r>
      <w:r>
        <w:rPr>
          <w:lang w:val="en-US"/>
        </w:rPr>
        <w:t xml:space="preserve"> </w:t>
      </w:r>
      <w:r w:rsidR="002D74F3">
        <w:rPr>
          <w:position w:val="-38"/>
          <w:lang w:val="en-US"/>
        </w:rPr>
        <w:object w:dxaOrig="5400" w:dyaOrig="920">
          <v:shape id="_x0000_i1059" type="#_x0000_t75" style="width:270pt;height:45.75pt" o:ole="" o:bordertopcolor="this" o:borderleftcolor="this" o:borderbottomcolor="this" o:borderrightcolor="this" fillcolor="window">
            <v:imagedata r:id="rId72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59" DrawAspect="Content" ObjectID="_1461723462" r:id="rId73"/>
        </w:object>
      </w:r>
      <w:r>
        <w:rPr>
          <w:lang w:val="en-US"/>
        </w:rPr>
        <w:t xml:space="preserve"> </w:t>
      </w:r>
      <w:r>
        <w:t>(3.3).</w:t>
      </w:r>
    </w:p>
    <w:p w:rsidR="00AD162F" w:rsidRDefault="00AD162F">
      <w:pPr>
        <w:pStyle w:val="2"/>
        <w:spacing w:line="360" w:lineRule="auto"/>
        <w:rPr>
          <w:lang w:val="en-US"/>
        </w:rPr>
      </w:pPr>
      <w:r>
        <w:t>Функция правдоподобия , соответствующая нулевой гипотезе, от фазы сигала не зависит, поэтому (см. раздел 10)</w:t>
      </w:r>
      <w:r>
        <w:rPr>
          <w:lang w:val="en-US"/>
        </w:rPr>
        <w:t xml:space="preserve"> </w:t>
      </w:r>
      <w:r w:rsidR="002D74F3">
        <w:rPr>
          <w:position w:val="-38"/>
          <w:lang w:val="en-US"/>
        </w:rPr>
        <w:object w:dxaOrig="4120" w:dyaOrig="920">
          <v:shape id="_x0000_i1060" type="#_x0000_t75" style="width:206.25pt;height:45.75pt" o:ole="" o:bordertopcolor="this" o:borderleftcolor="this" o:borderbottomcolor="this" o:borderrightcolor="this" fillcolor="window">
            <v:imagedata r:id="rId7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60" DrawAspect="Content" ObjectID="_1461723463" r:id="rId75"/>
        </w:object>
      </w:r>
      <w:r>
        <w:rPr>
          <w:lang w:val="en-US"/>
        </w:rPr>
        <w:t xml:space="preserve"> </w:t>
      </w:r>
      <w:r>
        <w:t>(3.4).</w:t>
      </w:r>
    </w:p>
    <w:p w:rsidR="00AD162F" w:rsidRDefault="00AD162F">
      <w:pPr>
        <w:pStyle w:val="2"/>
        <w:spacing w:line="360" w:lineRule="auto"/>
        <w:rPr>
          <w:lang w:val="en-US"/>
        </w:rPr>
      </w:pPr>
      <w:r>
        <w:t xml:space="preserve">Соответственно, отношение правдоподобия  и его логарифм </w:t>
      </w:r>
      <w:r w:rsidR="002D74F3">
        <w:rPr>
          <w:position w:val="-38"/>
        </w:rPr>
        <w:object w:dxaOrig="4459" w:dyaOrig="920">
          <v:shape id="_x0000_i1061" type="#_x0000_t75" style="width:222.75pt;height:45.75pt" o:ole="" o:bordertopcolor="this" o:borderleftcolor="this" o:borderbottomcolor="this" o:borderrightcolor="this" fillcolor="window">
            <v:imagedata r:id="rId76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61" DrawAspect="Content" ObjectID="_1461723464" r:id="rId77"/>
        </w:object>
      </w:r>
      <w:r>
        <w:t xml:space="preserve"> (3.5), </w:t>
      </w:r>
      <w:r w:rsidR="002D74F3">
        <w:rPr>
          <w:position w:val="-14"/>
        </w:rPr>
        <w:object w:dxaOrig="4099" w:dyaOrig="499">
          <v:shape id="_x0000_i1062" type="#_x0000_t75" style="width:204.75pt;height:24.75pt" o:ole="" o:bordertopcolor="this" o:borderleftcolor="this" o:borderbottomcolor="this" o:borderrightcolor="this" fillcolor="window">
            <v:imagedata r:id="rId7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62" DrawAspect="Content" ObjectID="_1461723465" r:id="rId79"/>
        </w:object>
      </w:r>
      <w:r>
        <w:t xml:space="preserve"> (3.6), где </w:t>
      </w:r>
      <w:r w:rsidR="002D74F3">
        <w:rPr>
          <w:position w:val="-40"/>
        </w:rPr>
        <w:object w:dxaOrig="4740" w:dyaOrig="980">
          <v:shape id="_x0000_i1063" type="#_x0000_t75" style="width:237pt;height:48.75pt" o:ole="" o:bordertopcolor="this" o:borderleftcolor="this" o:borderbottomcolor="this" o:borderrightcolor="this" fillcolor="window">
            <v:imagedata r:id="rId80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63" DrawAspect="Content" ObjectID="_1461723466" r:id="rId81"/>
        </w:object>
      </w:r>
      <w:r>
        <w:rPr>
          <w:lang w:val="en-US"/>
        </w:rPr>
        <w:t>.</w:t>
      </w:r>
    </w:p>
    <w:p w:rsidR="00AD162F" w:rsidRDefault="00AD162F">
      <w:pPr>
        <w:pStyle w:val="2"/>
        <w:spacing w:line="360" w:lineRule="auto"/>
        <w:rPr>
          <w:lang w:val="en-US"/>
        </w:rPr>
      </w:pPr>
      <w:r>
        <w:t xml:space="preserve">В соответствии с выражением (3.6) оптимальная обработка сигнала с неизвестной </w:t>
      </w:r>
      <w:r>
        <w:rPr>
          <w:u w:val="single"/>
        </w:rPr>
        <w:t>постоянной</w:t>
      </w:r>
      <w:r>
        <w:t xml:space="preserve"> начальной фазой реализуется схемой, содержащей два квадратурных канала. Выходной эффект такой схемы не зависит от значения начальной фазы </w:t>
      </w:r>
      <w:r w:rsidR="002D74F3">
        <w:rPr>
          <w:position w:val="-14"/>
        </w:rPr>
        <w:object w:dxaOrig="360" w:dyaOrig="440">
          <v:shape id="_x0000_i1064" type="#_x0000_t75" style="width:18pt;height:21.75pt" o:ole="" fillcolor="window">
            <v:imagedata r:id="rId82" o:title=""/>
          </v:shape>
          <o:OLEObject Type="Embed" ProgID="Equation.3" ShapeID="_x0000_i1064" DrawAspect="Content" ObjectID="_1461723467" r:id="rId83"/>
        </w:object>
      </w:r>
      <w:r>
        <w:t>.</w:t>
      </w:r>
    </w:p>
    <w:p w:rsidR="00AD162F" w:rsidRDefault="00AD162F">
      <w:pPr>
        <w:pStyle w:val="2"/>
        <w:spacing w:line="360" w:lineRule="auto"/>
        <w:rPr>
          <w:b/>
          <w:bCs/>
        </w:rPr>
      </w:pPr>
      <w:r>
        <w:rPr>
          <w:b/>
          <w:bCs/>
        </w:rPr>
        <w:t>3.2.2 . Сигнал с постоянной амплитудой и случайной фазой.</w:t>
      </w:r>
    </w:p>
    <w:p w:rsidR="00AD162F" w:rsidRDefault="00AD162F">
      <w:pPr>
        <w:spacing w:line="360" w:lineRule="auto"/>
        <w:ind w:firstLine="720"/>
      </w:pPr>
      <w:r>
        <w:t xml:space="preserve">Следующая модель соответствует сигналу с </w:t>
      </w:r>
      <w:r>
        <w:rPr>
          <w:u w:val="single"/>
        </w:rPr>
        <w:t>постоянной</w:t>
      </w:r>
      <w:r>
        <w:t xml:space="preserve"> </w:t>
      </w:r>
      <w:r>
        <w:rPr>
          <w:u w:val="single"/>
        </w:rPr>
        <w:t>амплитудой</w:t>
      </w:r>
      <w:r>
        <w:t xml:space="preserve"> и независимо флуктуирующей от отсчета к отсчету </w:t>
      </w:r>
      <w:r>
        <w:rPr>
          <w:u w:val="single"/>
        </w:rPr>
        <w:t>случайной</w:t>
      </w:r>
      <w:r>
        <w:t xml:space="preserve"> </w:t>
      </w:r>
      <w:r>
        <w:rPr>
          <w:u w:val="single"/>
        </w:rPr>
        <w:t>фазой</w:t>
      </w:r>
      <w:r>
        <w:t xml:space="preserve">. Распределение отсчетов фазы считаем </w:t>
      </w:r>
      <w:r>
        <w:rPr>
          <w:u w:val="single"/>
        </w:rPr>
        <w:t>равномерным</w:t>
      </w:r>
      <w:r>
        <w:t xml:space="preserve">: </w:t>
      </w:r>
      <w:r w:rsidR="002D74F3">
        <w:rPr>
          <w:position w:val="-14"/>
        </w:rPr>
        <w:object w:dxaOrig="1780" w:dyaOrig="440">
          <v:shape id="_x0000_i1065" type="#_x0000_t75" style="width:89.25pt;height:21.75pt" o:ole="" fillcolor="window">
            <v:imagedata r:id="rId84" o:title=""/>
          </v:shape>
          <o:OLEObject Type="Embed" ProgID="Equation.3" ShapeID="_x0000_i1065" DrawAspect="Content" ObjectID="_1461723468" r:id="rId85"/>
        </w:object>
      </w:r>
      <w:r>
        <w:t>.</w:t>
      </w:r>
    </w:p>
    <w:p w:rsidR="00AD162F" w:rsidRDefault="00AD162F">
      <w:pPr>
        <w:spacing w:line="360" w:lineRule="auto"/>
        <w:ind w:firstLine="720"/>
      </w:pPr>
      <w:r>
        <w:t xml:space="preserve">Последовательность операций при выводе формулы  та же самая, что и для сигнала с постоянной фазой, разница лишь в том, что усреднение функций правдоподобия здесь производится  для каждого отсчета </w:t>
      </w:r>
      <w:r>
        <w:rPr>
          <w:u w:val="single"/>
        </w:rPr>
        <w:t>независимо</w:t>
      </w:r>
      <w:r>
        <w:t xml:space="preserve">. При этом интегрироваться должны </w:t>
      </w:r>
      <w:r>
        <w:rPr>
          <w:u w:val="single"/>
        </w:rPr>
        <w:t>одномерные</w:t>
      </w:r>
      <w:r>
        <w:t xml:space="preserve"> функции правдоподобия огибающей </w:t>
      </w:r>
      <w:r w:rsidR="002D74F3">
        <w:rPr>
          <w:position w:val="-14"/>
        </w:rPr>
        <w:object w:dxaOrig="300" w:dyaOrig="440">
          <v:shape id="_x0000_i1066" type="#_x0000_t75" style="width:15pt;height:21.75pt" o:ole="" fillcolor="window">
            <v:imagedata r:id="rId86" o:title=""/>
          </v:shape>
          <o:OLEObject Type="Embed" ProgID="Equation.3" ShapeID="_x0000_i1066" DrawAspect="Content" ObjectID="_1461723469" r:id="rId87"/>
        </w:object>
      </w:r>
      <w:r>
        <w:t xml:space="preserve">, которые для каждого конкретного значения начальной фазы </w:t>
      </w:r>
      <w:r w:rsidR="002D74F3">
        <w:rPr>
          <w:position w:val="-14"/>
        </w:rPr>
        <w:object w:dxaOrig="320" w:dyaOrig="440">
          <v:shape id="_x0000_i1067" type="#_x0000_t75" style="width:15.75pt;height:21.75pt" o:ole="" fillcolor="window">
            <v:imagedata r:id="rId88" o:title=""/>
          </v:shape>
          <o:OLEObject Type="Embed" ProgID="Equation.3" ShapeID="_x0000_i1067" DrawAspect="Content" ObjectID="_1461723470" r:id="rId89"/>
        </w:object>
      </w:r>
      <w:r>
        <w:t xml:space="preserve"> рассматриваются как </w:t>
      </w:r>
      <w:r>
        <w:rPr>
          <w:u w:val="single"/>
        </w:rPr>
        <w:t>условные</w:t>
      </w:r>
      <w:r>
        <w:t xml:space="preserve"> (напомним, что для того, чтобы получит условную плотность, необходимо совместную плотность разделить на плотность распределения условия)</w:t>
      </w:r>
      <w:r>
        <w:rPr>
          <w:lang w:val="en-US"/>
        </w:rPr>
        <w:t xml:space="preserve">: </w:t>
      </w:r>
      <w:r w:rsidR="002D74F3">
        <w:rPr>
          <w:position w:val="-94"/>
          <w:lang w:val="en-US"/>
        </w:rPr>
        <w:object w:dxaOrig="8600" w:dyaOrig="2040">
          <v:shape id="_x0000_i1068" type="#_x0000_t75" style="width:429.75pt;height:102pt" o:ole="" fillcolor="window">
            <v:imagedata r:id="rId90" o:title=""/>
          </v:shape>
          <o:OLEObject Type="Embed" ProgID="Equation.3" ShapeID="_x0000_i1068" DrawAspect="Content" ObjectID="_1461723471" r:id="rId91"/>
        </w:object>
      </w:r>
      <w:r w:rsidR="002D74F3">
        <w:rPr>
          <w:position w:val="-38"/>
          <w:lang w:val="en-US"/>
        </w:rPr>
        <w:object w:dxaOrig="5520" w:dyaOrig="920">
          <v:shape id="_x0000_i1069" type="#_x0000_t75" style="width:276pt;height:45.75pt" o:ole="" o:bordertopcolor="this" o:borderleftcolor="this" o:borderbottomcolor="this" o:borderrightcolor="this" fillcolor="window">
            <v:imagedata r:id="rId92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69" DrawAspect="Content" ObjectID="_1461723472" r:id="rId93"/>
        </w:object>
      </w:r>
      <w:r>
        <w:rPr>
          <w:lang w:val="en-US"/>
        </w:rPr>
        <w:t xml:space="preserve"> </w:t>
      </w:r>
      <w:r>
        <w:t xml:space="preserve">(3.7), </w:t>
      </w:r>
      <w:r w:rsidR="002D74F3">
        <w:rPr>
          <w:position w:val="-38"/>
        </w:rPr>
        <w:object w:dxaOrig="3800" w:dyaOrig="920">
          <v:shape id="_x0000_i1070" type="#_x0000_t75" style="width:189.75pt;height:45.75pt" o:ole="" o:bordertopcolor="this" o:borderleftcolor="this" o:borderbottomcolor="this" o:borderrightcolor="this" fillcolor="window">
            <v:imagedata r:id="rId9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70" DrawAspect="Content" ObjectID="_1461723473" r:id="rId95"/>
        </w:object>
      </w:r>
      <w:r>
        <w:rPr>
          <w:lang w:val="en-US"/>
        </w:rPr>
        <w:t xml:space="preserve"> </w:t>
      </w:r>
      <w:r>
        <w:t>( 3.8 ).</w:t>
      </w:r>
    </w:p>
    <w:p w:rsidR="00AD162F" w:rsidRDefault="00AD162F">
      <w:pPr>
        <w:spacing w:line="360" w:lineRule="auto"/>
        <w:ind w:firstLine="720"/>
      </w:pPr>
      <w:r>
        <w:t xml:space="preserve">Полученное распределение огибающей </w:t>
      </w:r>
      <w:r w:rsidR="002D74F3">
        <w:rPr>
          <w:position w:val="-18"/>
        </w:rPr>
        <w:object w:dxaOrig="1480" w:dyaOrig="480">
          <v:shape id="_x0000_i1071" type="#_x0000_t75" style="width:74.25pt;height:24pt" o:ole="" fillcolor="window">
            <v:imagedata r:id="rId96" o:title=""/>
          </v:shape>
          <o:OLEObject Type="Embed" ProgID="Equation.3" ShapeID="_x0000_i1071" DrawAspect="Content" ObjectID="_1461723474" r:id="rId97"/>
        </w:object>
      </w:r>
      <w:r>
        <w:t xml:space="preserve"> (3.7) носит название распределения Райса (иногда его называют обобщенным распределением Релея или распределением Релея-Райса). Частный случай этого распределения (3.8), соответствующий отсутствию сигнала (</w:t>
      </w:r>
      <w:r w:rsidR="002D74F3">
        <w:rPr>
          <w:position w:val="-12"/>
        </w:rPr>
        <w:object w:dxaOrig="800" w:dyaOrig="420">
          <v:shape id="_x0000_i1072" type="#_x0000_t75" style="width:39.75pt;height:21pt" o:ole="" fillcolor="window">
            <v:imagedata r:id="rId98" o:title=""/>
          </v:shape>
          <o:OLEObject Type="Embed" ProgID="Equation.3" ShapeID="_x0000_i1072" DrawAspect="Content" ObjectID="_1461723475" r:id="rId99"/>
        </w:object>
      </w:r>
      <w:r>
        <w:t>) , называют распределением Релея.</w:t>
      </w:r>
    </w:p>
    <w:p w:rsidR="00AD162F" w:rsidRDefault="00AD162F">
      <w:pPr>
        <w:spacing w:line="360" w:lineRule="auto"/>
        <w:ind w:firstLine="720"/>
      </w:pPr>
      <w:r>
        <w:t>Соответствующее плотностям ( 3.7 ) и ( 3.8 ) отношение  правдоподобия и его логарифм имеют вид:</w:t>
      </w:r>
      <w:r>
        <w:rPr>
          <w:lang w:val="en-US"/>
        </w:rPr>
        <w:t xml:space="preserve"> </w:t>
      </w:r>
      <w:r w:rsidR="002D74F3">
        <w:rPr>
          <w:position w:val="-38"/>
          <w:lang w:val="en-US"/>
        </w:rPr>
        <w:object w:dxaOrig="3920" w:dyaOrig="920">
          <v:shape id="_x0000_i1073" type="#_x0000_t75" style="width:195.75pt;height:45.75pt" o:ole="" fillcolor="window">
            <v:imagedata r:id="rId100" o:title=""/>
          </v:shape>
          <o:OLEObject Type="Embed" ProgID="Equation.3" ShapeID="_x0000_i1073" DrawAspect="Content" ObjectID="_1461723476" r:id="rId101"/>
        </w:object>
      </w:r>
      <w:r>
        <w:t xml:space="preserve"> (3.9), </w:t>
      </w:r>
      <w:r w:rsidR="002D74F3">
        <w:rPr>
          <w:position w:val="-38"/>
        </w:rPr>
        <w:object w:dxaOrig="3900" w:dyaOrig="920">
          <v:shape id="_x0000_i1074" type="#_x0000_t75" style="width:195pt;height:45.75pt" o:ole="" fillcolor="window">
            <v:imagedata r:id="rId102" o:title=""/>
          </v:shape>
          <o:OLEObject Type="Embed" ProgID="Equation.3" ShapeID="_x0000_i1074" DrawAspect="Content" ObjectID="_1461723477" r:id="rId103"/>
        </w:object>
      </w:r>
      <w:r>
        <w:rPr>
          <w:lang w:val="en-US"/>
        </w:rPr>
        <w:t xml:space="preserve"> </w:t>
      </w:r>
      <w:r>
        <w:t>(3.10).</w:t>
      </w:r>
    </w:p>
    <w:p w:rsidR="00AD162F" w:rsidRDefault="00AD162F">
      <w:pPr>
        <w:spacing w:line="360" w:lineRule="auto"/>
        <w:ind w:firstLine="720"/>
        <w:rPr>
          <w:lang w:val="en-US"/>
        </w:rPr>
      </w:pPr>
      <w:r>
        <w:t xml:space="preserve">Формулы (3.9), (3.10) показывают, что поскольку в рассмотренном случае закон изменения фазы не имеет регулярной  составляющей, информативной является только </w:t>
      </w:r>
      <w:r>
        <w:rPr>
          <w:u w:val="single"/>
        </w:rPr>
        <w:t>огибающая</w:t>
      </w:r>
      <w:r>
        <w:t xml:space="preserve"> </w:t>
      </w:r>
      <w:r w:rsidR="002D74F3">
        <w:rPr>
          <w:position w:val="-14"/>
        </w:rPr>
        <w:object w:dxaOrig="300" w:dyaOrig="440">
          <v:shape id="_x0000_i1075" type="#_x0000_t75" style="width:15pt;height:21.75pt" o:ole="" fillcolor="window">
            <v:imagedata r:id="rId104" o:title=""/>
          </v:shape>
          <o:OLEObject Type="Embed" ProgID="Equation.3" ShapeID="_x0000_i1075" DrawAspect="Content" ObjectID="_1461723478" r:id="rId105"/>
        </w:object>
      </w:r>
      <w:r>
        <w:rPr>
          <w:lang w:val="en-US"/>
        </w:rPr>
        <w:t>.</w:t>
      </w:r>
    </w:p>
    <w:p w:rsidR="00AD162F" w:rsidRDefault="00AD162F">
      <w:pPr>
        <w:numPr>
          <w:ilvl w:val="2"/>
          <w:numId w:val="1"/>
        </w:numPr>
        <w:spacing w:line="360" w:lineRule="auto"/>
      </w:pPr>
      <w:r>
        <w:t>Сигнал со случайной амплитудой</w:t>
      </w:r>
    </w:p>
    <w:p w:rsidR="00AD162F" w:rsidRDefault="00AD162F">
      <w:pPr>
        <w:pStyle w:val="2"/>
        <w:spacing w:line="360" w:lineRule="auto"/>
      </w:pPr>
      <w:r>
        <w:t xml:space="preserve">Рассмотрим теперь сигнал, у которого случайной является не только фаза </w:t>
      </w:r>
      <w:r w:rsidR="002D74F3">
        <w:rPr>
          <w:position w:val="-12"/>
        </w:rPr>
        <w:object w:dxaOrig="279" w:dyaOrig="320">
          <v:shape id="_x0000_i1076" type="#_x0000_t75" style="width:14.25pt;height:15.75pt" o:ole="" fillcolor="window">
            <v:imagedata r:id="rId106" o:title=""/>
          </v:shape>
          <o:OLEObject Type="Embed" ProgID="Equation.3" ShapeID="_x0000_i1076" DrawAspect="Content" ObjectID="_1461723479" r:id="rId107"/>
        </w:object>
      </w:r>
      <w:r>
        <w:t xml:space="preserve">, но и амплитуда </w:t>
      </w:r>
      <w:r w:rsidR="002D74F3">
        <w:rPr>
          <w:position w:val="-6"/>
        </w:rPr>
        <w:object w:dxaOrig="240" w:dyaOrig="260">
          <v:shape id="_x0000_i1077" type="#_x0000_t75" style="width:12pt;height:12.75pt" o:ole="" fillcolor="window">
            <v:imagedata r:id="rId108" o:title=""/>
          </v:shape>
          <o:OLEObject Type="Embed" ProgID="Equation.3" ShapeID="_x0000_i1077" DrawAspect="Content" ObjectID="_1461723480" r:id="rId109"/>
        </w:object>
      </w:r>
      <w:r>
        <w:t>. Здесь также возможны два варианта: амплитуда может быть неизвестной, но постоянной в течение одного цикла принятия решения (“дружно” флуктуирующий сигнал) или меняться по случайному закону от отсчета к отсчету (независимо флуктуирующий сигнал). Флуктуации первого типа могут быть связаны, напрмер, с изменением ракурса цели относительно РЛС, флуктуации второго типа – с вибрациями элементов цели, и т.п.</w:t>
      </w:r>
    </w:p>
    <w:p w:rsidR="00AD162F" w:rsidRDefault="00AD162F">
      <w:pPr>
        <w:spacing w:line="360" w:lineRule="auto"/>
        <w:ind w:firstLine="720"/>
      </w:pPr>
      <w:r>
        <w:t xml:space="preserve">В случае “дружных” флуктуаций интеграл от многомерной (совместной) плотности огибающей </w:t>
      </w:r>
      <w:r w:rsidR="002D74F3">
        <w:rPr>
          <w:position w:val="-12"/>
        </w:rPr>
        <w:object w:dxaOrig="1680" w:dyaOrig="420">
          <v:shape id="_x0000_i1078" type="#_x0000_t75" style="width:84pt;height:21pt" o:ole="" fillcolor="window">
            <v:imagedata r:id="rId110" o:title=""/>
          </v:shape>
          <o:OLEObject Type="Embed" ProgID="Equation.3" ShapeID="_x0000_i1078" DrawAspect="Content" ObjectID="_1461723481" r:id="rId111"/>
        </w:object>
      </w:r>
      <w:r>
        <w:t xml:space="preserve"> по распределению </w:t>
      </w:r>
      <w:r w:rsidR="002D74F3">
        <w:rPr>
          <w:position w:val="-12"/>
        </w:rPr>
        <w:object w:dxaOrig="760" w:dyaOrig="400">
          <v:shape id="_x0000_i1079" type="#_x0000_t75" style="width:38.25pt;height:20.25pt" o:ole="" fillcolor="window">
            <v:imagedata r:id="rId112" o:title=""/>
          </v:shape>
          <o:OLEObject Type="Embed" ProgID="Equation.3" ShapeID="_x0000_i1079" DrawAspect="Content" ObjectID="_1461723482" r:id="rId113"/>
        </w:object>
      </w:r>
      <w:r>
        <w:t>, как правило, в явном виде не вычисляется. Один из вариантов расчета отношения правдоподобия такого сигнала с помощью схемы обнаружения – оценивания мы рассмотрим несколько позже.</w:t>
      </w:r>
    </w:p>
    <w:p w:rsidR="00AD162F" w:rsidRDefault="00AD162F">
      <w:pPr>
        <w:spacing w:line="360" w:lineRule="auto"/>
        <w:ind w:firstLine="720"/>
      </w:pPr>
      <w:r>
        <w:t xml:space="preserve">Случай независимых флуктуаций более прост для анализа, поскольку многомерная функция правдоподобия </w:t>
      </w:r>
      <w:r w:rsidR="002D74F3">
        <w:rPr>
          <w:position w:val="-14"/>
        </w:rPr>
        <w:object w:dxaOrig="1280" w:dyaOrig="440">
          <v:shape id="_x0000_i1080" type="#_x0000_t75" style="width:63.75pt;height:21.75pt" o:ole="" fillcolor="window">
            <v:imagedata r:id="rId114" o:title=""/>
          </v:shape>
          <o:OLEObject Type="Embed" ProgID="Equation.3" ShapeID="_x0000_i1080" DrawAspect="Content" ObjectID="_1461723483" r:id="rId115"/>
        </w:object>
      </w:r>
      <w:r>
        <w:t xml:space="preserve"> факторизуется и усреднению подлежат </w:t>
      </w:r>
      <w:r>
        <w:rPr>
          <w:u w:val="single"/>
        </w:rPr>
        <w:t>одномерные</w:t>
      </w:r>
      <w:r>
        <w:t xml:space="preserve"> функции правдоподобия огибающей </w:t>
      </w:r>
      <w:r w:rsidR="002D74F3">
        <w:rPr>
          <w:position w:val="-14"/>
        </w:rPr>
        <w:object w:dxaOrig="1219" w:dyaOrig="440">
          <v:shape id="_x0000_i1081" type="#_x0000_t75" style="width:60.75pt;height:21.75pt" o:ole="" fillcolor="window">
            <v:imagedata r:id="rId116" o:title=""/>
          </v:shape>
          <o:OLEObject Type="Embed" ProgID="Equation.3" ShapeID="_x0000_i1081" DrawAspect="Content" ObjectID="_1461723484" r:id="rId117"/>
        </w:object>
      </w:r>
      <w:r>
        <w:t xml:space="preserve">. Если принять, что амплитуда </w:t>
      </w:r>
      <w:r w:rsidR="002D74F3">
        <w:rPr>
          <w:position w:val="-14"/>
        </w:rPr>
        <w:object w:dxaOrig="300" w:dyaOrig="440">
          <v:shape id="_x0000_i1082" type="#_x0000_t75" style="width:15pt;height:21.75pt" o:ole="" fillcolor="window">
            <v:imagedata r:id="rId118" o:title=""/>
          </v:shape>
          <o:OLEObject Type="Embed" ProgID="Equation.3" ShapeID="_x0000_i1082" DrawAspect="Content" ObjectID="_1461723485" r:id="rId119"/>
        </w:object>
      </w:r>
      <w:r>
        <w:t xml:space="preserve"> флуктуирует от отсчета к отсчету по закону Релея: </w:t>
      </w:r>
      <w:r w:rsidR="002D74F3">
        <w:rPr>
          <w:position w:val="-40"/>
        </w:rPr>
        <w:object w:dxaOrig="2940" w:dyaOrig="960">
          <v:shape id="_x0000_i1083" type="#_x0000_t75" style="width:147pt;height:48pt" o:ole="" fillcolor="window">
            <v:imagedata r:id="rId120" o:title=""/>
          </v:shape>
          <o:OLEObject Type="Embed" ProgID="Equation.3" ShapeID="_x0000_i1083" DrawAspect="Content" ObjectID="_1461723486" r:id="rId121"/>
        </w:object>
      </w:r>
      <w:r>
        <w:t xml:space="preserve">, где </w:t>
      </w:r>
      <w:r w:rsidR="00B666DC">
        <w:rPr>
          <w:position w:val="-40"/>
        </w:rPr>
        <w:pict>
          <v:shape id="_x0000_i1084" type="#_x0000_t75" style="width:57pt;height:48pt" fillcolor="window">
            <v:imagedata r:id="rId122" o:title=""/>
          </v:shape>
        </w:pict>
      </w:r>
      <w:r>
        <w:t xml:space="preserve">- отношение мощностей сигнала и шума, то соответствующий интеграл выражается в явном виде: </w:t>
      </w:r>
      <w:r w:rsidR="00B666DC">
        <w:rPr>
          <w:position w:val="-42"/>
        </w:rPr>
        <w:pict>
          <v:shape id="_x0000_i1085" type="#_x0000_t75" style="width:402pt;height:50.25pt" fillcolor="window">
            <v:imagedata r:id="rId123" o:title=""/>
          </v:shape>
        </w:pict>
      </w:r>
      <w:r>
        <w:t xml:space="preserve">  </w:t>
      </w:r>
      <w:r w:rsidR="002D74F3">
        <w:rPr>
          <w:position w:val="-40"/>
        </w:rPr>
        <w:object w:dxaOrig="3220" w:dyaOrig="960">
          <v:shape id="_x0000_i1086" type="#_x0000_t75" style="width:161.25pt;height:48pt" o:ole="" o:bordertopcolor="this" o:borderleftcolor="this" o:borderbottomcolor="this" o:borderrightcolor="this" fillcolor="window">
            <v:imagedata r:id="rId12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86" DrawAspect="Content" ObjectID="_1461723487" r:id="rId125"/>
        </w:object>
      </w:r>
      <w:r>
        <w:t xml:space="preserve"> (3.11),</w:t>
      </w:r>
    </w:p>
    <w:p w:rsidR="00AD162F" w:rsidRDefault="002D74F3">
      <w:pPr>
        <w:spacing w:line="360" w:lineRule="auto"/>
      </w:pPr>
      <w:r>
        <w:rPr>
          <w:position w:val="-38"/>
        </w:rPr>
        <w:object w:dxaOrig="3800" w:dyaOrig="920">
          <v:shape id="_x0000_i1087" type="#_x0000_t75" style="width:189.75pt;height:45.75pt" o:ole="" o:bordertopcolor="this" o:borderleftcolor="this" o:borderbottomcolor="this" o:borderrightcolor="this" fillcolor="window">
            <v:imagedata r:id="rId126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87" DrawAspect="Content" ObjectID="_1461723488" r:id="rId127"/>
        </w:object>
      </w:r>
      <w:r w:rsidR="00AD162F">
        <w:t xml:space="preserve"> (3.12).</w:t>
      </w:r>
    </w:p>
    <w:p w:rsidR="00AD162F" w:rsidRDefault="00AD162F">
      <w:pPr>
        <w:spacing w:line="360" w:lineRule="auto"/>
      </w:pPr>
      <w:r>
        <w:t xml:space="preserve">(функция правдоподобия </w:t>
      </w:r>
      <w:r w:rsidR="002D74F3">
        <w:rPr>
          <w:position w:val="-14"/>
        </w:rPr>
        <w:object w:dxaOrig="1420" w:dyaOrig="440">
          <v:shape id="_x0000_i1088" type="#_x0000_t75" style="width:71.25pt;height:21.75pt" o:ole="" fillcolor="window">
            <v:imagedata r:id="rId128" o:title=""/>
          </v:shape>
          <o:OLEObject Type="Embed" ProgID="Equation.3" ShapeID="_x0000_i1088" DrawAspect="Content" ObjectID="_1461723489" r:id="rId129"/>
        </w:object>
      </w:r>
      <w:r>
        <w:t xml:space="preserve"> (3.12), являющаяся частным случаем (3.11) при </w:t>
      </w:r>
      <w:r w:rsidR="002D74F3">
        <w:rPr>
          <w:position w:val="-12"/>
        </w:rPr>
        <w:object w:dxaOrig="859" w:dyaOrig="480">
          <v:shape id="_x0000_i1089" type="#_x0000_t75" style="width:42.75pt;height:24pt" o:ole="" fillcolor="window">
            <v:imagedata r:id="rId130" o:title=""/>
          </v:shape>
          <o:OLEObject Type="Embed" ProgID="Equation.3" ShapeID="_x0000_i1089" DrawAspect="Content" ObjectID="_1461723490" r:id="rId131"/>
        </w:object>
      </w:r>
      <w:r>
        <w:t>, совпадает с (3.8).</w:t>
      </w:r>
    </w:p>
    <w:p w:rsidR="00AD162F" w:rsidRDefault="00AD162F">
      <w:pPr>
        <w:spacing w:line="360" w:lineRule="auto"/>
        <w:ind w:firstLine="720"/>
      </w:pPr>
      <w:r>
        <w:t xml:space="preserve">Мы видим, что распределение отсчетов </w:t>
      </w:r>
      <w:r w:rsidR="002D74F3">
        <w:rPr>
          <w:position w:val="-14"/>
        </w:rPr>
        <w:object w:dxaOrig="840" w:dyaOrig="440">
          <v:shape id="_x0000_i1090" type="#_x0000_t75" style="width:42pt;height:21.75pt" o:ole="" fillcolor="window">
            <v:imagedata r:id="rId132" o:title=""/>
          </v:shape>
          <o:OLEObject Type="Embed" ProgID="Equation.3" ShapeID="_x0000_i1090" DrawAspect="Content" ObjectID="_1461723491" r:id="rId133"/>
        </w:object>
      </w:r>
      <w:r>
        <w:t xml:space="preserve"> как при наличии, так и при отсутствии сигналов является релеевским и отличается только значением энергетического параметра </w:t>
      </w:r>
      <w:r w:rsidR="002D74F3">
        <w:rPr>
          <w:position w:val="-12"/>
        </w:rPr>
        <w:object w:dxaOrig="360" w:dyaOrig="480">
          <v:shape id="_x0000_i1091" type="#_x0000_t75" style="width:18pt;height:24pt" o:ole="" fillcolor="window">
            <v:imagedata r:id="rId134" o:title=""/>
          </v:shape>
          <o:OLEObject Type="Embed" ProgID="Equation.3" ShapeID="_x0000_i1091" DrawAspect="Content" ObjectID="_1461723492" r:id="rId135"/>
        </w:object>
      </w:r>
      <w:r>
        <w:t xml:space="preserve">. Оптимальная обработка при этом сводится фактически к оценке мощности наблюдаемых отсчетов, т.е. суммированию квадратов их огибающих (так называемый энергетический приемник): </w:t>
      </w:r>
      <w:r w:rsidR="002D74F3">
        <w:rPr>
          <w:position w:val="-40"/>
        </w:rPr>
        <w:object w:dxaOrig="4040" w:dyaOrig="960">
          <v:shape id="_x0000_i1092" type="#_x0000_t75" style="width:201.75pt;height:48pt" o:ole="" o:bordertopcolor="this" o:borderleftcolor="this" o:borderbottomcolor="this" o:borderrightcolor="this" fillcolor="window">
            <v:imagedata r:id="rId136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92" DrawAspect="Content" ObjectID="_1461723493" r:id="rId137"/>
        </w:object>
      </w:r>
      <w:r>
        <w:t xml:space="preserve"> (3.13), </w:t>
      </w:r>
      <w:r w:rsidR="002D74F3">
        <w:rPr>
          <w:position w:val="-40"/>
        </w:rPr>
        <w:object w:dxaOrig="4099" w:dyaOrig="960">
          <v:shape id="_x0000_i1093" type="#_x0000_t75" style="width:204.75pt;height:48pt" o:ole="" o:bordertopcolor="this" o:borderleftcolor="this" o:borderbottomcolor="this" o:borderrightcolor="this" fillcolor="window">
            <v:imagedata r:id="rId13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93" DrawAspect="Content" ObjectID="_1461723494" r:id="rId139"/>
        </w:object>
      </w:r>
      <w:r>
        <w:t xml:space="preserve"> (3.14).</w:t>
      </w:r>
    </w:p>
    <w:p w:rsidR="00AD162F" w:rsidRDefault="00AD162F">
      <w:pPr>
        <w:pStyle w:val="2"/>
        <w:spacing w:line="360" w:lineRule="auto"/>
      </w:pPr>
      <w:r>
        <w:t xml:space="preserve">Таким образом, во всех рассмотренных случаях (см. формулы 3.3; 3.6; 3.10; 3.14) логарифм отношения правдоподобия  является </w:t>
      </w:r>
      <w:r>
        <w:rPr>
          <w:u w:val="single"/>
        </w:rPr>
        <w:t>одномерной</w:t>
      </w:r>
      <w:r>
        <w:t xml:space="preserve"> величиной и включает в себя два слагаемых, из которых отрицательное зависит только от величины расчетного сигнала, а положительное представляет собой функцию от произведения  расчетного сигнала и наблюдаемого напряжения (в первом приближении можно считать, что это слагаемое характеризует их взаимную корреляцию). Очевидно, что в отсутствие сигнала среднее приращение решающей статистики отрицательно, поскольку положительное слагаемое мало, при наличии сигнала картина меняется на обратную.</w:t>
      </w:r>
    </w:p>
    <w:p w:rsidR="00AD162F" w:rsidRDefault="00AD162F">
      <w:pPr>
        <w:spacing w:line="360" w:lineRule="auto"/>
      </w:pPr>
      <w:bookmarkStart w:id="0" w:name="_GoBack"/>
      <w:bookmarkEnd w:id="0"/>
    </w:p>
    <w:sectPr w:rsidR="00AD162F">
      <w:pgSz w:w="11906" w:h="16838"/>
      <w:pgMar w:top="1134" w:right="850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EB0"/>
    <w:multiLevelType w:val="multilevel"/>
    <w:tmpl w:val="E40EAE1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2DF434D7"/>
    <w:multiLevelType w:val="multilevel"/>
    <w:tmpl w:val="CDEC5728"/>
    <w:lvl w:ilvl="0">
      <w:start w:val="3"/>
      <w:numFmt w:val="decimal"/>
      <w:lvlText w:val="%1."/>
      <w:lvlJc w:val="left"/>
      <w:pPr>
        <w:tabs>
          <w:tab w:val="num" w:pos="732"/>
        </w:tabs>
        <w:ind w:left="732" w:hanging="7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32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548"/>
        </w:tabs>
        <w:ind w:left="1548" w:hanging="73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04"/>
        </w:tabs>
        <w:ind w:left="23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12"/>
        </w:tabs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6"/>
        </w:tabs>
        <w:ind w:left="46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24"/>
        </w:tabs>
        <w:ind w:left="5424" w:hanging="2160"/>
      </w:pPr>
      <w:rPr>
        <w:rFonts w:cs="Times New Roman" w:hint="default"/>
      </w:rPr>
    </w:lvl>
  </w:abstractNum>
  <w:abstractNum w:abstractNumId="2">
    <w:nsid w:val="79783D84"/>
    <w:multiLevelType w:val="multilevel"/>
    <w:tmpl w:val="45C02D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96"/>
        </w:tabs>
        <w:ind w:left="99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72"/>
        </w:tabs>
        <w:ind w:left="1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90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84"/>
        </w:tabs>
        <w:ind w:left="2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2"/>
        </w:tabs>
        <w:ind w:left="373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4F3"/>
    <w:rsid w:val="000E7D56"/>
    <w:rsid w:val="002D74F3"/>
    <w:rsid w:val="00894FD6"/>
    <w:rsid w:val="00AD162F"/>
    <w:rsid w:val="00B6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"/>
    <o:shapelayout v:ext="edit">
      <o:idmap v:ext="edit" data="1"/>
    </o:shapelayout>
  </w:shapeDefaults>
  <w:decimalSymbol w:val=","/>
  <w:listSeparator w:val=";"/>
  <w14:defaultImageDpi w14:val="0"/>
  <w15:docId w15:val="{23B97B7A-2098-43F4-BD1F-D93770C1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center"/>
    </w:pPr>
    <w:rPr>
      <w:sz w:val="30"/>
      <w:szCs w:val="30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Arial" w:hAnsi="Arial" w:cs="Arial"/>
      <w:sz w:val="24"/>
      <w:szCs w:val="24"/>
    </w:rPr>
  </w:style>
  <w:style w:type="paragraph" w:styleId="2">
    <w:name w:val="Body Text 2"/>
    <w:basedOn w:val="a"/>
    <w:link w:val="20"/>
    <w:uiPriority w:val="99"/>
    <w:pPr>
      <w:ind w:firstLine="720"/>
    </w:p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pPr>
      <w:ind w:firstLine="720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7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4.bin"/><Relationship Id="rId138" Type="http://schemas.openxmlformats.org/officeDocument/2006/relationships/image" Target="media/image68.wmf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9.wmf"/><Relationship Id="rId123" Type="http://schemas.openxmlformats.org/officeDocument/2006/relationships/image" Target="media/image60.wmf"/><Relationship Id="rId128" Type="http://schemas.openxmlformats.org/officeDocument/2006/relationships/image" Target="media/image63.wmf"/><Relationship Id="rId5" Type="http://schemas.openxmlformats.org/officeDocument/2006/relationships/image" Target="media/image1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6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7.wmf"/><Relationship Id="rId134" Type="http://schemas.openxmlformats.org/officeDocument/2006/relationships/image" Target="media/image66.wmf"/><Relationship Id="rId139" Type="http://schemas.openxmlformats.org/officeDocument/2006/relationships/oleObject" Target="embeddings/oleObject67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9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2.wmf"/><Relationship Id="rId116" Type="http://schemas.openxmlformats.org/officeDocument/2006/relationships/image" Target="media/image56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62.bin"/><Relationship Id="rId137" Type="http://schemas.openxmlformats.org/officeDocument/2006/relationships/oleObject" Target="embeddings/oleObject66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6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5.wmf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1.wmf"/><Relationship Id="rId114" Type="http://schemas.openxmlformats.org/officeDocument/2006/relationships/image" Target="media/image55.wmf"/><Relationship Id="rId119" Type="http://schemas.openxmlformats.org/officeDocument/2006/relationships/oleObject" Target="embeddings/oleObject58.bin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9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5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60.bin"/><Relationship Id="rId141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7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1442</Words>
  <Characters>8225</Characters>
  <Application>Microsoft Office Word</Application>
  <DocSecurity>0</DocSecurity>
  <Lines>68</Lines>
  <Paragraphs>19</Paragraphs>
  <ScaleCrop>false</ScaleCrop>
  <Company>MSTU</Company>
  <LinksUpToDate>false</LinksUpToDate>
  <CharactersWithSpaces>9648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Serg&amp;HC</dc:creator>
  <cp:keywords/>
  <dc:description/>
  <cp:lastModifiedBy>admin</cp:lastModifiedBy>
  <cp:revision>2</cp:revision>
  <dcterms:created xsi:type="dcterms:W3CDTF">2014-05-16T02:27:00Z</dcterms:created>
  <dcterms:modified xsi:type="dcterms:W3CDTF">2014-05-16T02:27:00Z</dcterms:modified>
</cp:coreProperties>
</file>