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  <w:r w:rsidRPr="005A31E9">
        <w:rPr>
          <w:sz w:val="28"/>
          <w:szCs w:val="28"/>
        </w:rPr>
        <w:t>Федеральное агентство по образованию РФ</w:t>
      </w: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  <w:r w:rsidRPr="005A31E9">
        <w:rPr>
          <w:sz w:val="28"/>
          <w:szCs w:val="28"/>
        </w:rPr>
        <w:t>Рязанский государственный радиотехнический университет</w:t>
      </w: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  <w:r w:rsidRPr="005A31E9">
        <w:rPr>
          <w:sz w:val="28"/>
          <w:szCs w:val="28"/>
        </w:rPr>
        <w:t>Кафедра РУС</w:t>
      </w: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</w:p>
    <w:p w:rsidR="005A31E9" w:rsidRDefault="005A31E9" w:rsidP="005A31E9">
      <w:pPr>
        <w:spacing w:line="360" w:lineRule="auto"/>
        <w:ind w:firstLine="709"/>
        <w:jc w:val="center"/>
        <w:rPr>
          <w:sz w:val="28"/>
          <w:szCs w:val="36"/>
        </w:rPr>
      </w:pPr>
    </w:p>
    <w:p w:rsidR="005A31E9" w:rsidRDefault="005A31E9" w:rsidP="005A31E9">
      <w:pPr>
        <w:spacing w:line="360" w:lineRule="auto"/>
        <w:ind w:firstLine="709"/>
        <w:jc w:val="center"/>
        <w:rPr>
          <w:sz w:val="28"/>
          <w:szCs w:val="36"/>
        </w:rPr>
      </w:pPr>
    </w:p>
    <w:p w:rsidR="005A31E9" w:rsidRDefault="005A31E9" w:rsidP="005A31E9">
      <w:pPr>
        <w:spacing w:line="360" w:lineRule="auto"/>
        <w:ind w:firstLine="709"/>
        <w:jc w:val="center"/>
        <w:rPr>
          <w:sz w:val="28"/>
          <w:szCs w:val="36"/>
        </w:rPr>
      </w:pPr>
    </w:p>
    <w:p w:rsidR="005A31E9" w:rsidRDefault="005A31E9" w:rsidP="005A31E9">
      <w:pPr>
        <w:spacing w:line="360" w:lineRule="auto"/>
        <w:ind w:firstLine="709"/>
        <w:jc w:val="center"/>
        <w:rPr>
          <w:sz w:val="28"/>
          <w:szCs w:val="36"/>
        </w:rPr>
      </w:pP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36"/>
        </w:rPr>
      </w:pPr>
      <w:r w:rsidRPr="005A31E9">
        <w:rPr>
          <w:sz w:val="28"/>
          <w:szCs w:val="36"/>
        </w:rPr>
        <w:t>Курсовой проект по дисциплине</w:t>
      </w:r>
    </w:p>
    <w:p w:rsidR="005955DD" w:rsidRPr="005A31E9" w:rsidRDefault="00C456AA" w:rsidP="005A31E9">
      <w:pPr>
        <w:spacing w:line="360" w:lineRule="auto"/>
        <w:ind w:firstLine="709"/>
        <w:jc w:val="center"/>
        <w:rPr>
          <w:sz w:val="28"/>
          <w:szCs w:val="36"/>
        </w:rPr>
      </w:pPr>
      <w:r w:rsidRPr="005A31E9">
        <w:rPr>
          <w:sz w:val="28"/>
          <w:szCs w:val="36"/>
        </w:rPr>
        <w:t>Антенны и устройства СВЧ</w:t>
      </w: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36"/>
        </w:rPr>
      </w:pPr>
      <w:r w:rsidRPr="005A31E9">
        <w:rPr>
          <w:sz w:val="28"/>
          <w:szCs w:val="36"/>
        </w:rPr>
        <w:t>на тему:</w:t>
      </w:r>
    </w:p>
    <w:p w:rsidR="005955DD" w:rsidRPr="005A31E9" w:rsidRDefault="005955DD" w:rsidP="005A31E9">
      <w:pPr>
        <w:spacing w:line="360" w:lineRule="auto"/>
        <w:ind w:firstLine="709"/>
        <w:jc w:val="center"/>
        <w:rPr>
          <w:sz w:val="28"/>
          <w:szCs w:val="28"/>
        </w:rPr>
      </w:pPr>
      <w:r w:rsidRPr="005A31E9">
        <w:rPr>
          <w:sz w:val="28"/>
          <w:szCs w:val="36"/>
        </w:rPr>
        <w:t>Коллинеарная антенная решетка с параллельным возбуждением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Выполнила:</w:t>
      </w:r>
    </w:p>
    <w:p w:rsidR="005955DD" w:rsidRPr="005A31E9" w:rsidRDefault="005955DD" w:rsidP="00C456AA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ст гр 416 </w:t>
      </w:r>
    </w:p>
    <w:p w:rsidR="005955DD" w:rsidRPr="005A31E9" w:rsidRDefault="005955DD" w:rsidP="00C456AA">
      <w:pPr>
        <w:tabs>
          <w:tab w:val="left" w:pos="8250"/>
        </w:tabs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Брыкова Е.В.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5A31E9">
      <w:pPr>
        <w:tabs>
          <w:tab w:val="left" w:pos="3255"/>
        </w:tabs>
        <w:spacing w:line="360" w:lineRule="auto"/>
        <w:ind w:firstLine="709"/>
        <w:jc w:val="center"/>
        <w:rPr>
          <w:sz w:val="28"/>
          <w:szCs w:val="28"/>
        </w:rPr>
      </w:pPr>
      <w:r w:rsidRPr="005A31E9">
        <w:rPr>
          <w:sz w:val="28"/>
          <w:szCs w:val="28"/>
        </w:rPr>
        <w:t>Рязань 2007</w:t>
      </w:r>
    </w:p>
    <w:p w:rsidR="005955DD" w:rsidRPr="005A31E9" w:rsidRDefault="00C456AA" w:rsidP="00C456AA">
      <w:pPr>
        <w:spacing w:line="360" w:lineRule="auto"/>
        <w:ind w:firstLine="709"/>
        <w:jc w:val="both"/>
        <w:rPr>
          <w:b/>
          <w:sz w:val="28"/>
          <w:szCs w:val="40"/>
        </w:rPr>
      </w:pPr>
      <w:r w:rsidRPr="005A31E9">
        <w:rPr>
          <w:b/>
          <w:sz w:val="28"/>
          <w:szCs w:val="36"/>
        </w:rPr>
        <w:br w:type="page"/>
      </w:r>
      <w:r w:rsidRPr="005A31E9">
        <w:rPr>
          <w:b/>
          <w:sz w:val="28"/>
          <w:szCs w:val="40"/>
        </w:rPr>
        <w:t>Введение</w:t>
      </w:r>
    </w:p>
    <w:p w:rsidR="00C456AA" w:rsidRPr="005A31E9" w:rsidRDefault="00C456A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C456AA" w:rsidRPr="005A31E9" w:rsidRDefault="006B4B8F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Антенные решетки – </w:t>
      </w:r>
      <w:r w:rsidR="005955DD" w:rsidRPr="005A31E9">
        <w:rPr>
          <w:sz w:val="28"/>
          <w:szCs w:val="28"/>
        </w:rPr>
        <w:t>наиболее эффективные и</w:t>
      </w:r>
      <w:r w:rsidR="004B0AFA">
        <w:rPr>
          <w:sz w:val="28"/>
          <w:szCs w:val="28"/>
        </w:rPr>
        <w:t xml:space="preserve"> перспективные антенные системы</w:t>
      </w:r>
      <w:r w:rsidR="005955DD" w:rsidRPr="005A31E9">
        <w:rPr>
          <w:sz w:val="28"/>
          <w:szCs w:val="28"/>
        </w:rPr>
        <w:t>, позволяющие осуществлять быстрый обзор пространства, многофункциональный режим работы, комплексирование радиосредств, адаптацию к конкретной радио обстановки ,предварительную обработку сверхвысокочастотных сигналов, обеспечение электромагнитной совместимости и т.д. Антенная решетка, обеспечивающая излучение и прием радиоволн,- неотъемлемая</w:t>
      </w:r>
      <w:r w:rsidR="00C456AA" w:rsidRPr="005A31E9">
        <w:rPr>
          <w:sz w:val="28"/>
          <w:szCs w:val="28"/>
        </w:rPr>
        <w:t xml:space="preserve"> </w:t>
      </w:r>
      <w:r w:rsidR="005955DD" w:rsidRPr="005A31E9">
        <w:rPr>
          <w:sz w:val="28"/>
          <w:szCs w:val="28"/>
        </w:rPr>
        <w:t>часть любой радиотехнической системы. Требования к техническим характеристикам антенн вытекают из назначения радиосистемы, условий размещения, режима работы, допустимых затрат и т.д.</w:t>
      </w:r>
      <w:r w:rsidR="004B0AFA">
        <w:rPr>
          <w:sz w:val="28"/>
          <w:szCs w:val="28"/>
        </w:rPr>
        <w:t xml:space="preserve"> </w:t>
      </w:r>
      <w:r w:rsidR="005955DD" w:rsidRPr="005A31E9">
        <w:rPr>
          <w:sz w:val="28"/>
          <w:szCs w:val="28"/>
        </w:rPr>
        <w:t>Реализуемость необходимых направленных свойств, помехозащищенности, частотных, энергетических и других характеристик антенн во многом зависит от рабочего диапазона волн.</w:t>
      </w:r>
    </w:p>
    <w:p w:rsidR="00C456AA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Применение антенных решеток обусловлено следующими причинами. Решетка из </w:t>
      </w:r>
      <w:r w:rsidRPr="005A31E9">
        <w:rPr>
          <w:sz w:val="28"/>
          <w:szCs w:val="28"/>
          <w:lang w:val="en-US"/>
        </w:rPr>
        <w:t>N</w:t>
      </w:r>
      <w:r w:rsidRPr="005A31E9">
        <w:rPr>
          <w:sz w:val="28"/>
          <w:szCs w:val="28"/>
        </w:rPr>
        <w:t xml:space="preserve"> элементов позволяет увеличить приблизительно в </w:t>
      </w:r>
      <w:r w:rsidRPr="005A31E9">
        <w:rPr>
          <w:sz w:val="28"/>
          <w:szCs w:val="28"/>
          <w:lang w:val="en-US"/>
        </w:rPr>
        <w:t>N</w:t>
      </w:r>
      <w:r w:rsidRPr="005A31E9">
        <w:rPr>
          <w:sz w:val="28"/>
          <w:szCs w:val="28"/>
        </w:rPr>
        <w:t xml:space="preserve"> раз КНД (и соответственно усиление) антенны по сравнению с одиночным излучателем, а также сузить луч для повышения точности определения угловых координат источника излучения в навигации, радиолокации и других радиосистемах. С помощью решетки удается поднять электрическую прочность антенны и увеличить уровень излучаемой (принимаемой) мощности путем размещения в каналах решетки независимых усилителей высокочастотной энергии. Помехозащищенность радиосистемы зависит от уровня боковых лепестков антенны и возможности подстройки (адаптации) его по помеховой обстановке. Антенная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решетка является необходимым звеном для создания такого динамического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пространственно-временного фильтра или просто для уменьшения уровня боковых лепестков.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Вибраторные излучатели широко используются как элементы антенных решеток в метровом, дециметровом и сантиметровом диапазонах волн. Широкое применение вибраторных антенных решеток обусловлено рядом их достоинств: относительно малой массой, устойчивостью к атмосферным внешним воздействиям, возможностями складывания и быстрого разворачивания в мобильных радиотехнических системах, получения произвольной поляризации и управления поляризационной характеристикой излученного поля, управления диаграммой направленности отдельных излучателей благодаря включению управляемых нагрузок.</w:t>
      </w:r>
    </w:p>
    <w:p w:rsidR="005955DD" w:rsidRPr="005A31E9" w:rsidRDefault="004B0AFA" w:rsidP="00C456AA">
      <w:pPr>
        <w:pStyle w:val="1"/>
        <w:spacing w:before="0" w:after="0"/>
        <w:ind w:left="0" w:firstLine="709"/>
        <w:rPr>
          <w:rFonts w:cs="Times New Roman"/>
          <w:sz w:val="28"/>
        </w:rPr>
      </w:pPr>
      <w:bookmarkStart w:id="0" w:name="_Toc185617057"/>
      <w:r>
        <w:rPr>
          <w:rFonts w:cs="Times New Roman"/>
          <w:sz w:val="28"/>
        </w:rPr>
        <w:br w:type="page"/>
      </w:r>
      <w:r w:rsidR="005955DD" w:rsidRPr="005A31E9">
        <w:rPr>
          <w:rFonts w:cs="Times New Roman"/>
          <w:sz w:val="28"/>
        </w:rPr>
        <w:t>Основные теоретические требования</w:t>
      </w:r>
      <w:bookmarkEnd w:id="0"/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Вибраторы широко применяются как в качестве самостоятельных антенн, так и в сложных антенных системах; являются, например, элементами антенных решеток или облучателями зеркальных и линзовых антенн. В последних случаях для получения однонаправленного излучения они используются вместе с рефлектором. Наибольшее распространение вибраторные антенны получили в </w:t>
      </w:r>
      <w:r w:rsidRPr="005A31E9">
        <w:rPr>
          <w:sz w:val="28"/>
          <w:szCs w:val="28"/>
          <w:lang w:val="en-US"/>
        </w:rPr>
        <w:t>KB</w:t>
      </w:r>
      <w:r w:rsidRPr="005A31E9">
        <w:rPr>
          <w:sz w:val="28"/>
          <w:szCs w:val="28"/>
        </w:rPr>
        <w:t xml:space="preserve"> и УКВ диапазонах.</w:t>
      </w:r>
    </w:p>
    <w:p w:rsidR="004B0AFA" w:rsidRDefault="004B0AFA" w:rsidP="00C456AA">
      <w:pPr>
        <w:pStyle w:val="2"/>
        <w:spacing w:before="0" w:after="0"/>
        <w:rPr>
          <w:rFonts w:cs="Times New Roman"/>
          <w:sz w:val="28"/>
          <w:szCs w:val="28"/>
        </w:rPr>
      </w:pPr>
      <w:bookmarkStart w:id="1" w:name="_Toc185617058"/>
    </w:p>
    <w:p w:rsidR="005955DD" w:rsidRPr="005A31E9" w:rsidRDefault="005955DD" w:rsidP="00C456AA">
      <w:pPr>
        <w:pStyle w:val="2"/>
        <w:spacing w:before="0" w:after="0"/>
        <w:rPr>
          <w:rFonts w:cs="Times New Roman"/>
          <w:sz w:val="28"/>
          <w:szCs w:val="28"/>
        </w:rPr>
      </w:pPr>
      <w:r w:rsidRPr="005A31E9">
        <w:rPr>
          <w:rFonts w:cs="Times New Roman"/>
          <w:sz w:val="28"/>
          <w:szCs w:val="28"/>
        </w:rPr>
        <w:t>Распределение тока, эффективная длина</w:t>
      </w:r>
      <w:bookmarkEnd w:id="1"/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Вследствие того, что постоянная ЭДС приложена вдоль оси вибратора между его внутренними торцами и вибратор предполагается тонким, электрический ток имеет только одну составляющую </w:t>
      </w:r>
      <w:r w:rsidRPr="005A31E9">
        <w:rPr>
          <w:sz w:val="28"/>
          <w:szCs w:val="28"/>
          <w:lang w:val="en-US"/>
        </w:rPr>
        <w:t>I</w:t>
      </w:r>
      <w:r w:rsidRPr="005A31E9">
        <w:rPr>
          <w:sz w:val="28"/>
          <w:szCs w:val="28"/>
          <w:vertAlign w:val="subscript"/>
          <w:lang w:val="en-US"/>
        </w:rPr>
        <w:t>z</w:t>
      </w:r>
      <w:r w:rsidRPr="005A31E9">
        <w:rPr>
          <w:sz w:val="28"/>
          <w:szCs w:val="28"/>
        </w:rPr>
        <w:t xml:space="preserve"> (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 xml:space="preserve">). При теоретическом анализе в цилиндрической системе координат р, </w:t>
      </w:r>
      <w:r w:rsidR="00241961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14.25pt">
            <v:imagedata r:id="rId7" o:title=""/>
          </v:shape>
        </w:pict>
      </w:r>
      <w:r w:rsidRPr="005A31E9">
        <w:rPr>
          <w:sz w:val="28"/>
          <w:szCs w:val="28"/>
        </w:rPr>
        <w:t xml:space="preserve">, 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 xml:space="preserve"> сначала решают внутреннюю задачу теории антенн, т.е. находят распределение тока на вибраторе. Это распределение в пространстве создает электромагнитное поле, которое можно описать одной продольной составляющей электрического потенциала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26" type="#_x0000_t75" style="width:152.25pt;height:42.75pt">
            <v:imagedata r:id="rId8" o:title=""/>
          </v:shape>
        </w:pict>
      </w:r>
      <w:r w:rsidR="005955DD" w:rsidRPr="005A31E9">
        <w:rPr>
          <w:lang w:val="ru-RU"/>
        </w:rPr>
        <w:t xml:space="preserve"> (1.1)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где </w:t>
      </w:r>
      <w:r w:rsidRPr="005A31E9">
        <w:rPr>
          <w:sz w:val="28"/>
          <w:szCs w:val="28"/>
          <w:lang w:val="en-US"/>
        </w:rPr>
        <w:t>I</w:t>
      </w:r>
      <w:r w:rsidRPr="005A31E9">
        <w:rPr>
          <w:sz w:val="28"/>
          <w:szCs w:val="28"/>
        </w:rPr>
        <w:t>(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>’) - эквивалентный ток, распределенный вдоль оси вибратора,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pict>
          <v:shape id="_x0000_i1027" type="#_x0000_t75" style="width:113.25pt;height:24.75pt">
            <v:imagedata r:id="rId9" o:title=""/>
          </v:shape>
        </w:pict>
      </w:r>
      <w:r w:rsidR="005955DD" w:rsidRPr="005A31E9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pict>
          <v:shape id="_x0000_i1028" type="#_x0000_t75" style="width:14.25pt;height:14.25pt">
            <v:imagedata r:id="rId10" o:title=""/>
          </v:shape>
        </w:pict>
      </w:r>
      <w:r w:rsidR="005955DD" w:rsidRPr="005A31E9">
        <w:rPr>
          <w:sz w:val="28"/>
          <w:szCs w:val="28"/>
        </w:rPr>
        <w:t xml:space="preserve"> - координата на поверхности </w:t>
      </w:r>
      <w:r>
        <w:rPr>
          <w:sz w:val="28"/>
          <w:szCs w:val="28"/>
        </w:rPr>
        <w:pict>
          <v:shape id="_x0000_i1029" type="#_x0000_t75" style="width:12.75pt;height:14.25pt">
            <v:imagedata r:id="rId11" o:title=""/>
          </v:shape>
        </w:pict>
      </w:r>
      <w:r w:rsidR="005955DD" w:rsidRPr="005A31E9">
        <w:rPr>
          <w:sz w:val="28"/>
          <w:szCs w:val="28"/>
        </w:rPr>
        <w:t>=</w:t>
      </w:r>
      <w:r w:rsidR="005955DD" w:rsidRPr="005A31E9">
        <w:rPr>
          <w:sz w:val="28"/>
          <w:szCs w:val="28"/>
          <w:lang w:val="en-US"/>
        </w:rPr>
        <w:t>a</w:t>
      </w:r>
      <w:r w:rsidR="005955DD" w:rsidRPr="005A31E9">
        <w:rPr>
          <w:sz w:val="28"/>
          <w:szCs w:val="28"/>
        </w:rPr>
        <w:t>.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Выразив </w:t>
      </w:r>
      <w:r w:rsidRPr="005A31E9">
        <w:rPr>
          <w:sz w:val="28"/>
          <w:szCs w:val="28"/>
          <w:lang w:val="en-US"/>
        </w:rPr>
        <w:t>E</w:t>
      </w:r>
      <w:r w:rsidRPr="005A31E9">
        <w:rPr>
          <w:sz w:val="28"/>
          <w:szCs w:val="28"/>
          <w:vertAlign w:val="subscript"/>
          <w:lang w:val="en-US"/>
        </w:rPr>
        <w:t>z</w:t>
      </w:r>
      <w:r w:rsidRPr="005A31E9">
        <w:rPr>
          <w:sz w:val="28"/>
          <w:szCs w:val="28"/>
        </w:rPr>
        <w:t xml:space="preserve"> через </w:t>
      </w:r>
      <w:r w:rsidR="00241961">
        <w:rPr>
          <w:sz w:val="28"/>
          <w:szCs w:val="28"/>
        </w:rPr>
        <w:pict>
          <v:shape id="_x0000_i1030" type="#_x0000_t75" style="width:17.25pt;height:21pt">
            <v:imagedata r:id="rId12" o:title=""/>
          </v:shape>
        </w:pict>
      </w:r>
      <w:r w:rsidRPr="005A31E9">
        <w:rPr>
          <w:sz w:val="28"/>
          <w:szCs w:val="28"/>
        </w:rPr>
        <w:t xml:space="preserve"> по известной из электродинамике формуле и подставив в граничные условия на поверхности вибратора, для эквивалентного тока получим интегральное уравнение</w:t>
      </w:r>
    </w:p>
    <w:p w:rsidR="00C456AA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31" type="#_x0000_t75" style="width:285.75pt;height:42.75pt">
            <v:imagedata r:id="rId13" o:title=""/>
          </v:shape>
        </w:pict>
      </w:r>
      <w:r>
        <w:pict>
          <v:shape id="_x0000_i1032" type="#_x0000_t75" style="width:9.75pt;height:15pt">
            <v:imagedata r:id="rId14" o:title=""/>
          </v:shape>
        </w:pict>
      </w:r>
      <w:r w:rsidR="005955DD" w:rsidRPr="005A31E9">
        <w:rPr>
          <w:lang w:val="ru-RU"/>
        </w:rPr>
        <w:t xml:space="preserve">  (1.2)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4B0AFA" w:rsidRDefault="005955DD" w:rsidP="00C456AA">
      <w:pPr>
        <w:pStyle w:val="a8"/>
        <w:spacing w:before="0" w:after="0"/>
        <w:ind w:firstLine="709"/>
        <w:jc w:val="both"/>
        <w:rPr>
          <w:lang w:val="ru-RU"/>
        </w:rPr>
      </w:pPr>
      <w:r w:rsidRPr="005A31E9">
        <w:rPr>
          <w:lang w:val="ru-RU"/>
        </w:rPr>
        <w:t xml:space="preserve">где </w:t>
      </w:r>
      <w:r w:rsidRPr="005A31E9">
        <w:t>U</w:t>
      </w:r>
      <w:r w:rsidRPr="005A31E9">
        <w:rPr>
          <w:lang w:val="ru-RU"/>
        </w:rPr>
        <w:t>=</w:t>
      </w:r>
      <w:r w:rsidR="00241961">
        <w:pict>
          <v:shape id="_x0000_i1033" type="#_x0000_t75" style="width:23.25pt;height:21pt">
            <v:imagedata r:id="rId15" o:title=""/>
          </v:shape>
        </w:pict>
      </w:r>
      <w:r w:rsidRPr="005A31E9">
        <w:t>d</w:t>
      </w:r>
      <w:r w:rsidRPr="005A31E9">
        <w:rPr>
          <w:lang w:val="ru-RU"/>
        </w:rPr>
        <w:t xml:space="preserve">-ЭДС, </w:t>
      </w:r>
      <w:r w:rsidRPr="005A31E9">
        <w:t>d</w:t>
      </w:r>
      <w:r w:rsidRPr="005A31E9">
        <w:rPr>
          <w:lang w:val="ru-RU"/>
        </w:rPr>
        <w:t>-ширина зазора; А и В- постоянные, определяемые из условия обращения распределения тока в ноль на концах вибратора. Точное решение уравнения (1.2) в аналитическом виде не находится. Его приближенное решение для симметричного вибратора имеет довольно простой вид:</w:t>
      </w:r>
      <w:r w:rsidR="00C456AA" w:rsidRPr="005A31E9">
        <w:rPr>
          <w:lang w:val="ru-RU"/>
        </w:rPr>
        <w:t xml:space="preserve"> 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34" type="#_x0000_t75" style="width:120pt;height:36pt">
            <v:imagedata r:id="rId16" o:title=""/>
          </v:shape>
        </w:pict>
      </w:r>
      <w:r w:rsidR="005955DD" w:rsidRPr="005A31E9">
        <w:rPr>
          <w:lang w:val="ru-RU"/>
        </w:rPr>
        <w:t>(1.3)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где </w:t>
      </w:r>
      <w:r w:rsidRPr="005A31E9">
        <w:rPr>
          <w:sz w:val="28"/>
          <w:szCs w:val="28"/>
          <w:lang w:val="en-US"/>
        </w:rPr>
        <w:t>I</w:t>
      </w:r>
      <w:r w:rsidR="00241961">
        <w:rPr>
          <w:sz w:val="28"/>
          <w:szCs w:val="28"/>
          <w:lang w:val="en-US"/>
        </w:rPr>
        <w:pict>
          <v:shape id="_x0000_i1035" type="#_x0000_t75" style="width:8.25pt;height:18.75pt">
            <v:imagedata r:id="rId17" o:title=""/>
          </v:shape>
        </w:pict>
      </w:r>
      <w:r w:rsidRPr="005A31E9">
        <w:rPr>
          <w:sz w:val="28"/>
          <w:szCs w:val="28"/>
        </w:rPr>
        <w:t>=</w:t>
      </w:r>
      <w:r w:rsidRPr="005A31E9">
        <w:rPr>
          <w:sz w:val="28"/>
          <w:szCs w:val="28"/>
          <w:lang w:val="en-US"/>
        </w:rPr>
        <w:t>const</w:t>
      </w:r>
      <w:r w:rsidRPr="005A31E9">
        <w:rPr>
          <w:sz w:val="28"/>
          <w:szCs w:val="28"/>
        </w:rPr>
        <w:t>-амплитуда тока в точке питания (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 xml:space="preserve">=0); верхний знак берется для 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 xml:space="preserve">&lt;0, нижний - для 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>&gt;0.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Распределения тока и заряда для тонкого симметричного вибратора приведены на рисунке 1. При 21</w:t>
      </w:r>
      <w:r w:rsidR="00241961">
        <w:rPr>
          <w:sz w:val="28"/>
          <w:szCs w:val="28"/>
        </w:rPr>
        <w:pict>
          <v:shape id="_x0000_i1036" type="#_x0000_t75" style="width:23.25pt;height:15pt">
            <v:imagedata r:id="rId18" o:title=""/>
          </v:shape>
        </w:pict>
      </w:r>
      <w:r w:rsidRPr="005A31E9">
        <w:rPr>
          <w:sz w:val="28"/>
          <w:szCs w:val="28"/>
        </w:rPr>
        <w:t xml:space="preserve"> распределение является синфазным, а при 21 &gt; </w:t>
      </w:r>
      <w:r w:rsidR="00241961">
        <w:rPr>
          <w:sz w:val="28"/>
          <w:szCs w:val="28"/>
        </w:rPr>
        <w:pict>
          <v:shape id="_x0000_i1037" type="#_x0000_t75" style="width:12pt;height:15pt">
            <v:imagedata r:id="rId19" o:title=""/>
          </v:shape>
        </w:pict>
      </w:r>
      <w:r w:rsidRPr="005A31E9">
        <w:rPr>
          <w:sz w:val="28"/>
          <w:szCs w:val="28"/>
        </w:rPr>
        <w:t>- переменно-фазным.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Наиболее распространенный тип вибратора - полуволновой с </w:t>
      </w:r>
      <w:r w:rsidR="00241961">
        <w:rPr>
          <w:sz w:val="28"/>
          <w:szCs w:val="28"/>
        </w:rPr>
        <w:pict>
          <v:shape id="_x0000_i1038" type="#_x0000_t75" style="width:71.25pt;height:18.75pt">
            <v:imagedata r:id="rId20" o:title=""/>
          </v:shape>
        </w:pict>
      </w:r>
      <w:r w:rsidRPr="005A31E9">
        <w:rPr>
          <w:sz w:val="28"/>
          <w:szCs w:val="28"/>
        </w:rPr>
        <w:t xml:space="preserve">. Его важной особенностью является то, что функция распределения тока не зависит от положения точки возбуждения. У вибраторов другой длины эта функция зависит от положения точки возбуждения. Во всех случаях распределение тока на тонком вибраторе близко к синусоидальному. Подобные законы распределения тока будут и у криволинейных вибраторов, только роль координаты 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 xml:space="preserve"> будет играть координата вдоль оси криволинейного вибратора. Токи на одинаковых расстояниях от центра симметричного вибратора имеют одинаковые амплитуды и фазы, т.е.</w:t>
      </w:r>
      <w:r w:rsidRPr="005A31E9">
        <w:rPr>
          <w:sz w:val="28"/>
          <w:szCs w:val="28"/>
          <w:lang w:val="en-US"/>
        </w:rPr>
        <w:t>I</w:t>
      </w:r>
      <w:r w:rsidRPr="005A31E9">
        <w:rPr>
          <w:sz w:val="28"/>
          <w:szCs w:val="28"/>
          <w:vertAlign w:val="subscript"/>
          <w:lang w:val="en-US"/>
        </w:rPr>
        <w:t>z</w:t>
      </w:r>
      <w:r w:rsidRPr="005A31E9">
        <w:rPr>
          <w:sz w:val="28"/>
          <w:szCs w:val="28"/>
        </w:rPr>
        <w:t>(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>)=</w:t>
      </w:r>
      <w:r w:rsidRPr="005A31E9">
        <w:rPr>
          <w:sz w:val="28"/>
          <w:szCs w:val="28"/>
          <w:lang w:val="en-US"/>
        </w:rPr>
        <w:t>I</w:t>
      </w:r>
      <w:r w:rsidRPr="005A31E9">
        <w:rPr>
          <w:sz w:val="28"/>
          <w:szCs w:val="28"/>
          <w:vertAlign w:val="subscript"/>
          <w:lang w:val="en-US"/>
        </w:rPr>
        <w:t>z</w:t>
      </w:r>
      <w:r w:rsidRPr="005A31E9">
        <w:rPr>
          <w:sz w:val="28"/>
          <w:szCs w:val="28"/>
        </w:rPr>
        <w:t>(-</w:t>
      </w:r>
      <w:r w:rsidRPr="005A31E9">
        <w:rPr>
          <w:sz w:val="28"/>
          <w:szCs w:val="28"/>
          <w:lang w:val="en-US"/>
        </w:rPr>
        <w:t>z</w:t>
      </w:r>
      <w:r w:rsidRPr="005A31E9">
        <w:rPr>
          <w:sz w:val="28"/>
          <w:szCs w:val="28"/>
        </w:rPr>
        <w:t>). Несмотря на приближенный характер синусоидального распределения (1.3), оно дает хорошие результаты при расчете характеристик излучения симметричного вибратора. Это объясняется тем, что они по отношению к распределению тока являются интегральными характеристиками. Эффективная дли</w:t>
      </w:r>
      <w:r w:rsidR="001C4A72">
        <w:rPr>
          <w:sz w:val="28"/>
          <w:szCs w:val="28"/>
        </w:rPr>
        <w:t>на симметричного вибратора нахо</w:t>
      </w:r>
      <w:r w:rsidRPr="005A31E9">
        <w:rPr>
          <w:sz w:val="28"/>
          <w:szCs w:val="28"/>
        </w:rPr>
        <w:t>дится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интегрированием распределения тока (1.3) по длине вибратора. Относительно входа имеем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39" type="#_x0000_t75" style="width:327.75pt;height:36pt">
            <v:imagedata r:id="rId21" o:title=""/>
          </v:shape>
        </w:pict>
      </w:r>
      <w:r w:rsidR="005955DD" w:rsidRPr="005A31E9">
        <w:rPr>
          <w:lang w:val="ru-RU"/>
        </w:rPr>
        <w:t>(1.4)</w:t>
      </w:r>
    </w:p>
    <w:p w:rsidR="005955DD" w:rsidRPr="005A31E9" w:rsidRDefault="00241961" w:rsidP="00C456AA">
      <w:pPr>
        <w:pStyle w:val="a3"/>
        <w:ind w:firstLine="709"/>
        <w:jc w:val="both"/>
      </w:pPr>
      <w:r>
        <w:pict>
          <v:shape id="_x0000_i1040" type="#_x0000_t75" style="width:274.5pt;height:375.75pt">
            <v:imagedata r:id="rId22" o:title=""/>
          </v:shape>
        </w:pict>
      </w:r>
    </w:p>
    <w:p w:rsidR="005955DD" w:rsidRPr="005A31E9" w:rsidRDefault="005955DD" w:rsidP="00C456AA">
      <w:pPr>
        <w:pStyle w:val="aa"/>
        <w:ind w:firstLine="709"/>
        <w:jc w:val="both"/>
        <w:rPr>
          <w:b w:val="0"/>
          <w:i/>
        </w:rPr>
      </w:pPr>
      <w:r w:rsidRPr="005A31E9">
        <w:rPr>
          <w:b w:val="0"/>
          <w:i/>
        </w:rPr>
        <w:t>Рисунок 1 - Распределения тока и заряда в электрическом вибраторе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Для тонкого полуволнового вибратора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с синусоидальным распределением тока находим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1</w:t>
      </w:r>
      <w:r w:rsidRPr="005A31E9">
        <w:rPr>
          <w:sz w:val="28"/>
          <w:szCs w:val="28"/>
          <w:vertAlign w:val="subscript"/>
        </w:rPr>
        <w:t>эф</w:t>
      </w:r>
      <w:r w:rsidRPr="005A31E9">
        <w:rPr>
          <w:sz w:val="28"/>
          <w:szCs w:val="28"/>
        </w:rPr>
        <w:t xml:space="preserve"> </w:t>
      </w:r>
      <w:r w:rsidR="00241961">
        <w:rPr>
          <w:sz w:val="28"/>
          <w:szCs w:val="28"/>
        </w:rPr>
        <w:pict>
          <v:shape id="_x0000_i1041" type="#_x0000_t75" style="width:11.25pt;height:9.75pt">
            <v:imagedata r:id="rId23" o:title=""/>
          </v:shape>
        </w:pict>
      </w:r>
      <w:r w:rsidRPr="005A31E9">
        <w:rPr>
          <w:sz w:val="28"/>
          <w:szCs w:val="28"/>
        </w:rPr>
        <w:t xml:space="preserve"> 0,637*2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 Для электрически короткого вибратора (</w:t>
      </w:r>
      <w:r w:rsidRPr="005A31E9">
        <w:rPr>
          <w:sz w:val="28"/>
          <w:szCs w:val="28"/>
          <w:lang w:val="en-US"/>
        </w:rPr>
        <w:t>k</w:t>
      </w:r>
      <w:r w:rsidR="00241961">
        <w:rPr>
          <w:sz w:val="28"/>
          <w:szCs w:val="28"/>
          <w:lang w:val="en-US"/>
        </w:rPr>
        <w:pict>
          <v:shape id="_x0000_i1042" type="#_x0000_t75" style="width:23.25pt;height:15pt">
            <v:imagedata r:id="rId24" o:title=""/>
          </v:shape>
        </w:pict>
      </w:r>
      <w:r w:rsidRPr="005A31E9">
        <w:rPr>
          <w:sz w:val="28"/>
          <w:szCs w:val="28"/>
        </w:rPr>
        <w:t>) с треугольным распределением тока получаем 1</w:t>
      </w:r>
      <w:r w:rsidRPr="005A31E9">
        <w:rPr>
          <w:sz w:val="28"/>
          <w:szCs w:val="28"/>
          <w:vertAlign w:val="subscript"/>
        </w:rPr>
        <w:t>эф</w:t>
      </w:r>
      <w:r w:rsidRPr="005A31E9">
        <w:rPr>
          <w:sz w:val="28"/>
          <w:szCs w:val="28"/>
        </w:rPr>
        <w:t xml:space="preserve"> = 0,5*2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>,т.е. эффективная длина электрически короткого вибратора равна половине его геометрической длины.</w:t>
      </w:r>
    </w:p>
    <w:p w:rsidR="004B0AFA" w:rsidRDefault="004B0AFA" w:rsidP="00C456AA">
      <w:pPr>
        <w:pStyle w:val="2"/>
        <w:spacing w:before="0" w:after="0"/>
        <w:rPr>
          <w:rFonts w:cs="Times New Roman"/>
          <w:sz w:val="28"/>
        </w:rPr>
      </w:pPr>
      <w:bookmarkStart w:id="2" w:name="_Toc185617059"/>
    </w:p>
    <w:p w:rsidR="005955DD" w:rsidRPr="005A31E9" w:rsidRDefault="005955DD" w:rsidP="00C456AA">
      <w:pPr>
        <w:pStyle w:val="2"/>
        <w:spacing w:before="0" w:after="0"/>
        <w:rPr>
          <w:rFonts w:cs="Times New Roman"/>
          <w:sz w:val="28"/>
        </w:rPr>
      </w:pPr>
      <w:r w:rsidRPr="005A31E9">
        <w:rPr>
          <w:rFonts w:cs="Times New Roman"/>
          <w:sz w:val="28"/>
        </w:rPr>
        <w:t>Диаграмма направленности и КНД</w:t>
      </w:r>
      <w:bookmarkEnd w:id="2"/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Совместим центр симметричного вибратора с началом сферической системы координат. Векторный потенциал в дальней зоне описывается выражением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43" type="#_x0000_t75" style="width:155.25pt;height:42.75pt">
            <v:imagedata r:id="rId25" o:title=""/>
          </v:shape>
        </w:pict>
      </w:r>
      <w:r w:rsidR="005955DD" w:rsidRPr="005A31E9">
        <w:rPr>
          <w:lang w:val="ru-RU"/>
        </w:rPr>
        <w:t>(1.5)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Единственную составляющую напряженности электрического поля в этом случае можно записать так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44" type="#_x0000_t75" style="width:57.75pt;height:21pt">
            <v:imagedata r:id="rId26" o:title=""/>
          </v:shape>
        </w:pict>
      </w:r>
      <w:r w:rsidR="004B0AFA">
        <w:rPr>
          <w:lang w:val="ru-RU"/>
        </w:rPr>
        <w:t xml:space="preserve"> </w:t>
      </w:r>
      <w:r w:rsidR="005955DD" w:rsidRPr="005A31E9">
        <w:rPr>
          <w:lang w:val="ru-RU"/>
        </w:rPr>
        <w:t>(1.6)</w:t>
      </w: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45" type="#_x0000_t75" style="width:342pt;height:36.75pt">
            <v:imagedata r:id="rId27" o:title=""/>
          </v:shape>
        </w:pict>
      </w:r>
      <w:r w:rsidR="004B0AFA">
        <w:rPr>
          <w:lang w:val="ru-RU"/>
        </w:rPr>
        <w:t xml:space="preserve"> </w:t>
      </w:r>
      <w:r w:rsidR="005955DD" w:rsidRPr="005A31E9">
        <w:rPr>
          <w:lang w:val="ru-RU"/>
        </w:rPr>
        <w:t>(1.7)</w:t>
      </w:r>
    </w:p>
    <w:p w:rsidR="004B0AFA" w:rsidRDefault="004B0AFA" w:rsidP="00C456AA">
      <w:pPr>
        <w:pStyle w:val="ab"/>
        <w:ind w:firstLine="709"/>
        <w:rPr>
          <w:szCs w:val="28"/>
        </w:rPr>
      </w:pPr>
    </w:p>
    <w:p w:rsidR="005955DD" w:rsidRPr="005A31E9" w:rsidRDefault="005955DD" w:rsidP="00C456AA">
      <w:pPr>
        <w:pStyle w:val="ab"/>
        <w:ind w:firstLine="709"/>
        <w:rPr>
          <w:szCs w:val="28"/>
        </w:rPr>
      </w:pPr>
      <w:r w:rsidRPr="005A31E9">
        <w:rPr>
          <w:szCs w:val="28"/>
        </w:rPr>
        <w:t xml:space="preserve">где </w:t>
      </w:r>
      <w:r w:rsidRPr="005A31E9">
        <w:rPr>
          <w:szCs w:val="28"/>
          <w:lang w:val="en-US"/>
        </w:rPr>
        <w:t>I</w:t>
      </w:r>
      <w:r w:rsidRPr="005A31E9">
        <w:rPr>
          <w:szCs w:val="28"/>
          <w:vertAlign w:val="subscript"/>
        </w:rPr>
        <w:t>вх</w:t>
      </w:r>
      <w:r w:rsidRPr="005A31E9">
        <w:rPr>
          <w:szCs w:val="28"/>
        </w:rPr>
        <w:t xml:space="preserve"> - амплитуда тока на входе; </w:t>
      </w:r>
      <w:r w:rsidRPr="005A31E9">
        <w:rPr>
          <w:szCs w:val="28"/>
          <w:lang w:val="en-US"/>
        </w:rPr>
        <w:t>w</w:t>
      </w:r>
      <w:r w:rsidRPr="005A31E9">
        <w:rPr>
          <w:szCs w:val="28"/>
        </w:rPr>
        <w:t xml:space="preserve"> - волновое сопротивление среды.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Формула получена подстановкой (1.3) в (1.5). Для вибраторов вместо </w:t>
      </w:r>
      <w:r w:rsidRPr="005A31E9">
        <w:rPr>
          <w:sz w:val="28"/>
          <w:szCs w:val="28"/>
          <w:lang w:val="en-US"/>
        </w:rPr>
        <w:t>I</w:t>
      </w:r>
      <w:r w:rsidRPr="005A31E9">
        <w:rPr>
          <w:sz w:val="28"/>
          <w:szCs w:val="28"/>
          <w:vertAlign w:val="subscript"/>
        </w:rPr>
        <w:t>вх</w:t>
      </w:r>
      <w:r w:rsidRPr="005A31E9">
        <w:rPr>
          <w:sz w:val="28"/>
          <w:szCs w:val="28"/>
        </w:rPr>
        <w:t xml:space="preserve"> часто вводят значение тока в максимуме </w:t>
      </w:r>
      <w:r w:rsidRPr="005A31E9">
        <w:rPr>
          <w:sz w:val="28"/>
          <w:szCs w:val="28"/>
          <w:lang w:val="en-US"/>
        </w:rPr>
        <w:t>I</w:t>
      </w:r>
      <w:r w:rsidRPr="005A31E9">
        <w:rPr>
          <w:sz w:val="28"/>
          <w:szCs w:val="28"/>
          <w:vertAlign w:val="subscript"/>
          <w:lang w:val="en-US"/>
        </w:rPr>
        <w:t>max</w:t>
      </w:r>
      <w:r w:rsidRPr="005A31E9">
        <w:rPr>
          <w:sz w:val="28"/>
          <w:szCs w:val="28"/>
        </w:rPr>
        <w:t>=</w:t>
      </w:r>
      <w:r w:rsidRPr="005A31E9">
        <w:rPr>
          <w:sz w:val="28"/>
          <w:szCs w:val="28"/>
          <w:lang w:val="en-US"/>
        </w:rPr>
        <w:t>I</w:t>
      </w:r>
      <w:r w:rsidRPr="005A31E9">
        <w:rPr>
          <w:sz w:val="28"/>
          <w:szCs w:val="28"/>
          <w:vertAlign w:val="subscript"/>
        </w:rPr>
        <w:t>вх</w:t>
      </w:r>
      <w:r w:rsidRPr="005A31E9">
        <w:rPr>
          <w:sz w:val="28"/>
          <w:szCs w:val="28"/>
        </w:rPr>
        <w:t>/</w:t>
      </w:r>
      <w:r w:rsidRPr="005A31E9">
        <w:rPr>
          <w:sz w:val="28"/>
          <w:szCs w:val="28"/>
          <w:lang w:val="en-US"/>
        </w:rPr>
        <w:t>sin</w:t>
      </w:r>
      <w:r w:rsidRPr="005A31E9">
        <w:rPr>
          <w:sz w:val="28"/>
          <w:szCs w:val="28"/>
        </w:rPr>
        <w:t>.</w:t>
      </w:r>
      <w:r w:rsidRPr="005A31E9">
        <w:rPr>
          <w:sz w:val="28"/>
          <w:szCs w:val="28"/>
          <w:lang w:val="en-US"/>
        </w:rPr>
        <w:t>kl</w:t>
      </w:r>
      <w:r w:rsidRPr="005A31E9">
        <w:rPr>
          <w:sz w:val="28"/>
          <w:szCs w:val="28"/>
        </w:rPr>
        <w:t>, которое никогда в нуль не обращается. После вычисления интегралов получим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46" type="#_x0000_t75" style="width:212.25pt;height:38.25pt">
            <v:imagedata r:id="rId28" o:title=""/>
          </v:shape>
        </w:pict>
      </w:r>
      <w:r w:rsidR="005955DD" w:rsidRPr="005A31E9">
        <w:rPr>
          <w:lang w:val="ru-RU"/>
        </w:rPr>
        <w:t xml:space="preserve"> (1.8)</w:t>
      </w:r>
    </w:p>
    <w:p w:rsidR="004B0AFA" w:rsidRDefault="004B0AFA" w:rsidP="00C456AA">
      <w:pPr>
        <w:pStyle w:val="ab"/>
        <w:ind w:firstLine="709"/>
        <w:rPr>
          <w:szCs w:val="28"/>
        </w:rPr>
      </w:pPr>
    </w:p>
    <w:p w:rsidR="005955DD" w:rsidRPr="005A31E9" w:rsidRDefault="005955DD" w:rsidP="00C456AA">
      <w:pPr>
        <w:pStyle w:val="ab"/>
        <w:ind w:firstLine="709"/>
        <w:rPr>
          <w:szCs w:val="28"/>
        </w:rPr>
      </w:pPr>
      <w:r w:rsidRPr="005A31E9">
        <w:rPr>
          <w:szCs w:val="28"/>
        </w:rPr>
        <w:t xml:space="preserve">где </w:t>
      </w:r>
      <w:r w:rsidRPr="005A31E9">
        <w:rPr>
          <w:szCs w:val="28"/>
          <w:lang w:val="en-US"/>
        </w:rPr>
        <w:t>l</w:t>
      </w:r>
      <w:r w:rsidRPr="005A31E9">
        <w:rPr>
          <w:szCs w:val="28"/>
        </w:rPr>
        <w:t xml:space="preserve"> - длина плеча.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Отсюда можно сделать выводы:</w:t>
      </w:r>
    </w:p>
    <w:p w:rsidR="005955DD" w:rsidRPr="005A31E9" w:rsidRDefault="005955DD" w:rsidP="00C456AA">
      <w:pPr>
        <w:numPr>
          <w:ilvl w:val="0"/>
          <w:numId w:val="1"/>
        </w:num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поле имеет характер сферических волн с центром в начале координат, т.е. фазовый центр вибратора совпадает с его геометрическим центром;</w:t>
      </w:r>
    </w:p>
    <w:p w:rsidR="005955DD" w:rsidRPr="005A31E9" w:rsidRDefault="005955DD" w:rsidP="00C456AA">
      <w:pPr>
        <w:numPr>
          <w:ilvl w:val="0"/>
          <w:numId w:val="1"/>
        </w:num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от координаты (</w:t>
      </w:r>
      <w:r w:rsidR="00241961">
        <w:rPr>
          <w:sz w:val="28"/>
          <w:szCs w:val="28"/>
        </w:rPr>
        <w:pict>
          <v:shape id="_x0000_i1047" type="#_x0000_t75" style="width:12pt;height:14.25pt">
            <v:imagedata r:id="rId29" o:title=""/>
          </v:shape>
        </w:pict>
      </w:r>
      <w:r w:rsidRPr="005A31E9">
        <w:rPr>
          <w:sz w:val="28"/>
          <w:szCs w:val="28"/>
        </w:rPr>
        <w:t>поле не зависит и ДН в азимутальной плоскости имеет вид окружности;</w:t>
      </w:r>
    </w:p>
    <w:p w:rsidR="005955DD" w:rsidRPr="005A31E9" w:rsidRDefault="005955DD" w:rsidP="00C456AA">
      <w:pPr>
        <w:numPr>
          <w:ilvl w:val="0"/>
          <w:numId w:val="1"/>
        </w:num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в направлении оси (</w:t>
      </w:r>
      <w:r w:rsidR="00241961">
        <w:rPr>
          <w:sz w:val="28"/>
          <w:szCs w:val="28"/>
        </w:rPr>
        <w:pict>
          <v:shape id="_x0000_i1048" type="#_x0000_t75" style="width:45.75pt;height:17.25pt">
            <v:imagedata r:id="rId30" o:title=""/>
          </v:shape>
        </w:pict>
      </w:r>
      <w:r w:rsidRPr="005A31E9">
        <w:rPr>
          <w:sz w:val="28"/>
          <w:szCs w:val="28"/>
        </w:rPr>
        <w:t>) поле излучения равно нулю, т.е. вдольоси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вибратор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не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излучает.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Это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следует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из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(1.7)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после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раскрытиянеопределенности;</w:t>
      </w:r>
    </w:p>
    <w:p w:rsidR="005955DD" w:rsidRPr="005A31E9" w:rsidRDefault="005955DD" w:rsidP="00C456AA">
      <w:pPr>
        <w:numPr>
          <w:ilvl w:val="0"/>
          <w:numId w:val="1"/>
        </w:num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форма ДН в меридианной плоскости зависит от электрической длинывибратора. При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2/ &lt; 1,25/1 ДН имеет максимум в боковом направлении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(</w:t>
      </w:r>
      <w:r w:rsidR="00241961">
        <w:rPr>
          <w:sz w:val="28"/>
          <w:szCs w:val="28"/>
        </w:rPr>
        <w:pict>
          <v:shape id="_x0000_i1049" type="#_x0000_t75" style="width:48.75pt;height:15pt">
            <v:imagedata r:id="rId31" o:title=""/>
          </v:shape>
        </w:pict>
      </w:r>
      <w:r w:rsidRPr="005A31E9">
        <w:rPr>
          <w:sz w:val="28"/>
          <w:szCs w:val="28"/>
        </w:rPr>
        <w:t>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В азимутальной плоскости</w:t>
      </w:r>
      <w:r w:rsidR="00241961">
        <w:rPr>
          <w:sz w:val="28"/>
          <w:szCs w:val="28"/>
          <w:lang w:val="en-US"/>
        </w:rPr>
        <w:pict>
          <v:shape id="_x0000_i1050" type="#_x0000_t75" style="width:56.25pt;height:23.25pt">
            <v:imagedata r:id="rId32" o:title=""/>
          </v:shape>
        </w:pict>
      </w:r>
      <w:r w:rsidRPr="005A31E9">
        <w:rPr>
          <w:sz w:val="28"/>
          <w:szCs w:val="28"/>
        </w:rPr>
        <w:t>. При 2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>&gt; 1,25</w:t>
      </w:r>
      <w:r w:rsidR="00241961">
        <w:rPr>
          <w:sz w:val="28"/>
          <w:szCs w:val="28"/>
        </w:rPr>
        <w:pict>
          <v:shape id="_x0000_i1051" type="#_x0000_t75" style="width:12pt;height:15pt">
            <v:imagedata r:id="rId33" o:title=""/>
          </v:shape>
        </w:pict>
      </w:r>
      <w:r w:rsidRPr="005A31E9">
        <w:rPr>
          <w:sz w:val="28"/>
          <w:szCs w:val="28"/>
        </w:rPr>
        <w:t xml:space="preserve"> необходимо сначала определить направление </w:t>
      </w:r>
      <w:r w:rsidR="00241961">
        <w:rPr>
          <w:sz w:val="28"/>
          <w:szCs w:val="28"/>
        </w:rPr>
        <w:pict>
          <v:shape id="_x0000_i1052" type="#_x0000_t75" style="width:24.75pt;height:18.75pt">
            <v:imagedata r:id="rId34" o:title=""/>
          </v:shape>
        </w:pict>
      </w:r>
      <w:r w:rsidRPr="005A31E9">
        <w:rPr>
          <w:sz w:val="28"/>
          <w:szCs w:val="28"/>
        </w:rPr>
        <w:t xml:space="preserve"> а затем произвести нормировку. Для очень коротких вибраторов (</w:t>
      </w:r>
      <w:r w:rsidRPr="005A31E9">
        <w:rPr>
          <w:sz w:val="28"/>
          <w:szCs w:val="28"/>
          <w:lang w:val="en-US"/>
        </w:rPr>
        <w:t>kl</w:t>
      </w:r>
      <w:r w:rsidRPr="005A31E9">
        <w:rPr>
          <w:sz w:val="28"/>
          <w:szCs w:val="28"/>
        </w:rPr>
        <w:t xml:space="preserve"> </w:t>
      </w:r>
      <w:r w:rsidR="00241961">
        <w:rPr>
          <w:sz w:val="28"/>
          <w:szCs w:val="28"/>
        </w:rPr>
        <w:pict>
          <v:shape id="_x0000_i1053" type="#_x0000_t75" style="width:15.75pt;height:12pt">
            <v:imagedata r:id="rId35" o:title=""/>
          </v:shape>
        </w:pict>
      </w:r>
      <w:r w:rsidRPr="005A31E9">
        <w:rPr>
          <w:sz w:val="28"/>
          <w:szCs w:val="28"/>
        </w:rPr>
        <w:t xml:space="preserve">1) имеем </w:t>
      </w:r>
      <w:r w:rsidR="00241961">
        <w:rPr>
          <w:sz w:val="28"/>
          <w:szCs w:val="28"/>
        </w:rPr>
        <w:pict>
          <v:shape id="_x0000_i1054" type="#_x0000_t75" style="width:77.25pt;height:23.25pt">
            <v:imagedata r:id="rId36" o:title=""/>
          </v:shape>
        </w:pict>
      </w:r>
      <w:r w:rsidRPr="005A31E9">
        <w:rPr>
          <w:sz w:val="28"/>
          <w:szCs w:val="28"/>
        </w:rPr>
        <w:t xml:space="preserve"> что совпадает с ДН диполя Герца. Для полуволнового вибратора ( </w:t>
      </w:r>
      <w:r w:rsidRPr="005A31E9">
        <w:rPr>
          <w:sz w:val="28"/>
          <w:szCs w:val="28"/>
          <w:lang w:val="en-US"/>
        </w:rPr>
        <w:t>kl</w:t>
      </w:r>
      <w:r w:rsidRPr="005A31E9">
        <w:rPr>
          <w:sz w:val="28"/>
          <w:szCs w:val="28"/>
        </w:rPr>
        <w:t xml:space="preserve"> = </w:t>
      </w:r>
      <w:r w:rsidR="00241961">
        <w:rPr>
          <w:sz w:val="28"/>
          <w:szCs w:val="28"/>
        </w:rPr>
        <w:pict>
          <v:shape id="_x0000_i1055" type="#_x0000_t75" style="width:12.75pt;height:12pt">
            <v:imagedata r:id="rId37" o:title=""/>
          </v:shape>
        </w:pict>
      </w:r>
      <w:r w:rsidRPr="005A31E9">
        <w:rPr>
          <w:sz w:val="28"/>
          <w:szCs w:val="28"/>
        </w:rPr>
        <w:t>/2 ) получаем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56" type="#_x0000_t75" style="width:179.25pt;height:51.75pt">
            <v:imagedata r:id="rId38" o:title=""/>
          </v:shape>
        </w:pict>
      </w:r>
      <w:r w:rsidR="005955DD" w:rsidRPr="005A31E9">
        <w:rPr>
          <w:lang w:val="ru-RU"/>
        </w:rPr>
        <w:t xml:space="preserve"> (1.9)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Диаграммы направленности симметричного вибратора для ряда значенийего волновых размеров приведены на рисунке 2.</w:t>
      </w:r>
    </w:p>
    <w:p w:rsidR="005955DD" w:rsidRPr="005A31E9" w:rsidRDefault="00241961" w:rsidP="00C456AA">
      <w:pPr>
        <w:pStyle w:val="a3"/>
        <w:ind w:firstLine="709"/>
        <w:jc w:val="both"/>
        <w:rPr>
          <w:szCs w:val="28"/>
        </w:rPr>
      </w:pPr>
      <w:r>
        <w:rPr>
          <w:szCs w:val="28"/>
        </w:rPr>
        <w:pict>
          <v:shape id="_x0000_i1057" type="#_x0000_t75" style="width:235.5pt;height:205.5pt">
            <v:imagedata r:id="rId39" o:title=""/>
          </v:shape>
        </w:pict>
      </w:r>
    </w:p>
    <w:p w:rsidR="005955DD" w:rsidRPr="005A31E9" w:rsidRDefault="005955DD" w:rsidP="00C456AA">
      <w:pPr>
        <w:pStyle w:val="aa"/>
        <w:ind w:firstLine="709"/>
        <w:jc w:val="both"/>
        <w:rPr>
          <w:b w:val="0"/>
          <w:i/>
          <w:szCs w:val="28"/>
        </w:rPr>
      </w:pPr>
      <w:r w:rsidRPr="005A31E9">
        <w:rPr>
          <w:b w:val="0"/>
          <w:i/>
          <w:szCs w:val="28"/>
        </w:rPr>
        <w:t>Рисунок 2 - Диаграммы направленности симметричного вибратора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Для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КНД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в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направлении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максимума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излучения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(</w:t>
      </w:r>
      <w:r w:rsidR="00241961">
        <w:rPr>
          <w:sz w:val="28"/>
          <w:szCs w:val="28"/>
        </w:rPr>
        <w:pict>
          <v:shape id="_x0000_i1058" type="#_x0000_t75" style="width:42.75pt;height:18pt">
            <v:imagedata r:id="rId40" o:title=""/>
          </v:shape>
        </w:pict>
      </w:r>
      <w:r w:rsidRPr="005A31E9">
        <w:rPr>
          <w:sz w:val="28"/>
          <w:szCs w:val="28"/>
        </w:rPr>
        <w:t>)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 xml:space="preserve">при </w:t>
      </w:r>
      <w:r w:rsidR="00241961">
        <w:rPr>
          <w:sz w:val="28"/>
          <w:szCs w:val="28"/>
        </w:rPr>
        <w:pict>
          <v:shape id="_x0000_i1059" type="#_x0000_t75" style="width:11.25pt;height:12.75pt">
            <v:imagedata r:id="rId41" o:title=""/>
          </v:shape>
        </w:pict>
      </w:r>
      <w:r w:rsidR="00241961">
        <w:rPr>
          <w:sz w:val="28"/>
          <w:szCs w:val="28"/>
        </w:rPr>
        <w:pict>
          <v:shape id="_x0000_i1060" type="#_x0000_t75" style="width:15pt;height:15pt">
            <v:imagedata r:id="rId42" o:title=""/>
          </v:shape>
        </w:pict>
      </w:r>
      <w:r w:rsidRPr="005A31E9">
        <w:rPr>
          <w:sz w:val="28"/>
          <w:szCs w:val="28"/>
        </w:rPr>
        <w:t>&lt;1,25</w:t>
      </w:r>
      <w:r w:rsidR="00241961">
        <w:rPr>
          <w:sz w:val="28"/>
          <w:szCs w:val="28"/>
        </w:rPr>
        <w:pict>
          <v:shape id="_x0000_i1061" type="#_x0000_t75" style="width:12pt;height:15pt">
            <v:imagedata r:id="rId43" o:title=""/>
          </v:shape>
        </w:pict>
      </w:r>
      <w:r w:rsidRPr="005A31E9">
        <w:rPr>
          <w:sz w:val="28"/>
          <w:szCs w:val="28"/>
        </w:rPr>
        <w:t xml:space="preserve"> имеем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62" type="#_x0000_t75" style="width:149.25pt;height:44.25pt">
            <v:imagedata r:id="rId44" o:title=""/>
          </v:shape>
        </w:pict>
      </w:r>
      <w:r w:rsidR="005955DD" w:rsidRPr="005A31E9">
        <w:rPr>
          <w:lang w:val="ru-RU"/>
        </w:rPr>
        <w:t xml:space="preserve"> (1.10)</w:t>
      </w:r>
    </w:p>
    <w:p w:rsidR="004B0AFA" w:rsidRDefault="004B0AFA" w:rsidP="00C456AA">
      <w:pPr>
        <w:pStyle w:val="ab"/>
        <w:ind w:firstLine="709"/>
        <w:rPr>
          <w:szCs w:val="28"/>
        </w:rPr>
      </w:pPr>
    </w:p>
    <w:p w:rsidR="005955DD" w:rsidRPr="005A31E9" w:rsidRDefault="005955DD" w:rsidP="00C456AA">
      <w:pPr>
        <w:pStyle w:val="ab"/>
        <w:ind w:firstLine="709"/>
        <w:rPr>
          <w:szCs w:val="28"/>
        </w:rPr>
      </w:pPr>
      <w:r w:rsidRPr="005A31E9">
        <w:rPr>
          <w:szCs w:val="28"/>
        </w:rPr>
        <w:t xml:space="preserve">Для полуволнового вибратора </w:t>
      </w:r>
      <w:r w:rsidRPr="005A31E9">
        <w:rPr>
          <w:szCs w:val="28"/>
          <w:lang w:val="en-US"/>
        </w:rPr>
        <w:t>D</w:t>
      </w:r>
      <w:r w:rsidRPr="005A31E9">
        <w:rPr>
          <w:szCs w:val="28"/>
          <w:vertAlign w:val="subscript"/>
        </w:rPr>
        <w:t>0</w:t>
      </w:r>
      <w:r w:rsidR="00241961">
        <w:rPr>
          <w:szCs w:val="28"/>
        </w:rPr>
        <w:pict>
          <v:shape id="_x0000_i1063" type="#_x0000_t75" style="width:11.25pt;height:9.75pt">
            <v:imagedata r:id="rId45" o:title=""/>
          </v:shape>
        </w:pict>
      </w:r>
      <w:r w:rsidRPr="005A31E9">
        <w:rPr>
          <w:szCs w:val="28"/>
        </w:rPr>
        <w:t>1,64.</w:t>
      </w:r>
    </w:p>
    <w:p w:rsidR="004B0AFA" w:rsidRDefault="004B0AFA" w:rsidP="00C456AA">
      <w:pPr>
        <w:pStyle w:val="2"/>
        <w:spacing w:before="0" w:after="0"/>
        <w:rPr>
          <w:rFonts w:cs="Times New Roman"/>
          <w:sz w:val="28"/>
          <w:szCs w:val="28"/>
        </w:rPr>
      </w:pPr>
      <w:bookmarkStart w:id="3" w:name="_Toc185617060"/>
    </w:p>
    <w:p w:rsidR="005955DD" w:rsidRPr="005A31E9" w:rsidRDefault="005955DD" w:rsidP="00C456AA">
      <w:pPr>
        <w:pStyle w:val="2"/>
        <w:spacing w:before="0" w:after="0"/>
        <w:rPr>
          <w:rFonts w:cs="Times New Roman"/>
          <w:sz w:val="28"/>
          <w:szCs w:val="28"/>
        </w:rPr>
      </w:pPr>
      <w:r w:rsidRPr="005A31E9">
        <w:rPr>
          <w:rFonts w:cs="Times New Roman"/>
          <w:sz w:val="28"/>
          <w:szCs w:val="28"/>
        </w:rPr>
        <w:t>Сопротивление излучения и входное сопротивление</w:t>
      </w:r>
      <w:bookmarkEnd w:id="3"/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Сопротивление излучения симметричного вибратора при 2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 </w:t>
      </w:r>
      <w:r w:rsidR="00241961">
        <w:rPr>
          <w:sz w:val="28"/>
          <w:szCs w:val="28"/>
        </w:rPr>
        <w:pict>
          <v:shape id="_x0000_i1064" type="#_x0000_t75" style="width:11.25pt;height:12.75pt">
            <v:imagedata r:id="rId46" o:title=""/>
          </v:shape>
        </w:pict>
      </w:r>
      <w:r w:rsidR="00241961">
        <w:rPr>
          <w:sz w:val="28"/>
          <w:szCs w:val="28"/>
        </w:rPr>
        <w:pict>
          <v:shape id="_x0000_i1065" type="#_x0000_t75" style="width:12pt;height:15pt">
            <v:imagedata r:id="rId47" o:title=""/>
          </v:shape>
        </w:pict>
      </w:r>
      <w:r w:rsidRPr="005A31E9">
        <w:rPr>
          <w:sz w:val="28"/>
          <w:szCs w:val="28"/>
        </w:rPr>
        <w:t xml:space="preserve">/2 принято относить к току в максимуме 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66" type="#_x0000_t75" style="width:273pt;height:45.75pt">
            <v:imagedata r:id="rId48" o:title=""/>
          </v:shape>
        </w:pict>
      </w:r>
      <w:r w:rsidR="005955DD" w:rsidRPr="005A31E9">
        <w:rPr>
          <w:lang w:val="ru-RU"/>
        </w:rPr>
        <w:t>(1.11)</w:t>
      </w:r>
    </w:p>
    <w:p w:rsidR="004B0AFA" w:rsidRDefault="004B0AFA" w:rsidP="00C456AA">
      <w:pPr>
        <w:pStyle w:val="ab"/>
        <w:ind w:firstLine="709"/>
        <w:rPr>
          <w:szCs w:val="28"/>
        </w:rPr>
      </w:pPr>
    </w:p>
    <w:p w:rsidR="005955DD" w:rsidRPr="005A31E9" w:rsidRDefault="005955DD" w:rsidP="00C456AA">
      <w:pPr>
        <w:pStyle w:val="ab"/>
        <w:ind w:firstLine="709"/>
        <w:rPr>
          <w:szCs w:val="28"/>
        </w:rPr>
      </w:pPr>
      <w:r w:rsidRPr="005A31E9">
        <w:rPr>
          <w:szCs w:val="28"/>
        </w:rPr>
        <w:t xml:space="preserve">Подставив под знак интеграла значение </w:t>
      </w:r>
      <w:r w:rsidR="00241961">
        <w:rPr>
          <w:szCs w:val="28"/>
        </w:rPr>
        <w:pict>
          <v:shape id="_x0000_i1067" type="#_x0000_t75" style="width:17.25pt;height:18.75pt">
            <v:imagedata r:id="rId49" o:title=""/>
          </v:shape>
        </w:pict>
      </w:r>
      <w:r w:rsidRPr="005A31E9">
        <w:rPr>
          <w:szCs w:val="28"/>
        </w:rPr>
        <w:t>из формулы (1.7), получм</w:t>
      </w:r>
    </w:p>
    <w:p w:rsidR="005955DD" w:rsidRPr="005A31E9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  <w:r w:rsidRPr="006B4B8F">
        <w:rPr>
          <w:lang w:val="ru-RU"/>
        </w:rPr>
        <w:br w:type="page"/>
      </w:r>
      <w:r w:rsidR="00241961">
        <w:pict>
          <v:shape id="_x0000_i1068" type="#_x0000_t75" style="width:241.5pt;height:42.75pt">
            <v:imagedata r:id="rId50" o:title=""/>
          </v:shape>
        </w:pict>
      </w:r>
      <w:r w:rsidR="005955DD" w:rsidRPr="005A31E9">
        <w:rPr>
          <w:lang w:val="ru-RU"/>
        </w:rPr>
        <w:t>(1.12)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Итеграл в явном виде не берется. График зависимости </w:t>
      </w:r>
      <w:r w:rsidR="00241961">
        <w:rPr>
          <w:sz w:val="28"/>
          <w:szCs w:val="28"/>
        </w:rPr>
        <w:pict>
          <v:shape id="_x0000_i1069" type="#_x0000_t75" style="width:62.25pt;height:26.25pt">
            <v:imagedata r:id="rId51" o:title=""/>
          </v:shape>
        </w:pict>
      </w:r>
      <w:r w:rsidRPr="005A31E9">
        <w:rPr>
          <w:sz w:val="28"/>
          <w:szCs w:val="28"/>
        </w:rPr>
        <w:t xml:space="preserve"> имеет характерные точки: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• для полуволнового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>(21 = 0,5/</w:t>
      </w:r>
      <w:r w:rsidR="00241961">
        <w:rPr>
          <w:sz w:val="28"/>
          <w:szCs w:val="28"/>
        </w:rPr>
        <w:pict>
          <v:shape id="_x0000_i1070" type="#_x0000_t75" style="width:12pt;height:15pt">
            <v:imagedata r:id="rId52" o:title=""/>
          </v:shape>
        </w:pict>
      </w:r>
      <w:r w:rsidRPr="005A31E9">
        <w:rPr>
          <w:sz w:val="28"/>
          <w:szCs w:val="28"/>
        </w:rPr>
        <w:t>) вибратора</w:t>
      </w:r>
      <w:r w:rsidR="00C456AA" w:rsidRPr="005A31E9">
        <w:rPr>
          <w:sz w:val="28"/>
          <w:szCs w:val="28"/>
        </w:rPr>
        <w:t xml:space="preserve"> </w:t>
      </w:r>
      <w:r w:rsidR="00241961">
        <w:rPr>
          <w:sz w:val="28"/>
          <w:szCs w:val="28"/>
        </w:rPr>
        <w:pict>
          <v:shape id="_x0000_i1071" type="#_x0000_t75" style="width:36.75pt;height:24.75pt">
            <v:imagedata r:id="rId53" o:title=""/>
          </v:shape>
        </w:pict>
      </w:r>
      <w:r w:rsidR="00241961">
        <w:rPr>
          <w:sz w:val="28"/>
          <w:szCs w:val="28"/>
        </w:rPr>
        <w:pict>
          <v:shape id="_x0000_i1072" type="#_x0000_t75" style="width:11.25pt;height:9.75pt">
            <v:imagedata r:id="rId54" o:title=""/>
          </v:shape>
        </w:pict>
      </w:r>
      <w:r w:rsidRPr="005A31E9">
        <w:rPr>
          <w:sz w:val="28"/>
          <w:szCs w:val="28"/>
        </w:rPr>
        <w:t>73,1Ом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• для волнового (2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 = </w:t>
      </w:r>
      <w:r w:rsidR="00241961">
        <w:rPr>
          <w:sz w:val="28"/>
          <w:szCs w:val="28"/>
        </w:rPr>
        <w:pict>
          <v:shape id="_x0000_i1073" type="#_x0000_t75" style="width:12pt;height:15pt">
            <v:imagedata r:id="rId52" o:title=""/>
          </v:shape>
        </w:pict>
      </w:r>
      <w:r w:rsidRPr="005A31E9">
        <w:rPr>
          <w:sz w:val="28"/>
          <w:szCs w:val="28"/>
        </w:rPr>
        <w:t xml:space="preserve">) вибратора </w:t>
      </w:r>
      <w:r w:rsidR="00241961">
        <w:rPr>
          <w:sz w:val="28"/>
          <w:szCs w:val="28"/>
        </w:rPr>
        <w:pict>
          <v:shape id="_x0000_i1074" type="#_x0000_t75" style="width:36.75pt;height:24.75pt">
            <v:imagedata r:id="rId53" o:title=""/>
          </v:shape>
        </w:pict>
      </w:r>
      <w:r w:rsidR="00241961">
        <w:rPr>
          <w:sz w:val="28"/>
          <w:szCs w:val="28"/>
        </w:rPr>
        <w:pict>
          <v:shape id="_x0000_i1075" type="#_x0000_t75" style="width:11.25pt;height:9.75pt">
            <v:imagedata r:id="rId54" o:title=""/>
          </v:shape>
        </w:pict>
      </w:r>
      <w:r w:rsidRPr="005A31E9">
        <w:rPr>
          <w:sz w:val="28"/>
          <w:szCs w:val="28"/>
        </w:rPr>
        <w:t xml:space="preserve"> 200 Ом 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При 2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&lt; </w:t>
      </w:r>
      <w:r w:rsidR="00241961">
        <w:rPr>
          <w:sz w:val="28"/>
          <w:szCs w:val="28"/>
        </w:rPr>
        <w:pict>
          <v:shape id="_x0000_i1076" type="#_x0000_t75" style="width:12pt;height:15pt">
            <v:imagedata r:id="rId52" o:title=""/>
          </v:shape>
        </w:pict>
      </w:r>
      <w:r w:rsidRPr="005A31E9">
        <w:rPr>
          <w:sz w:val="28"/>
          <w:szCs w:val="28"/>
        </w:rPr>
        <w:t>/2, когда максимум функции распределения тока в пределах вибратора не достигается, сопротивление излучения относят к току на его входе. Для пересчета сопротивления излучения из одного сечения в другое используется</w:t>
      </w:r>
      <w:r w:rsidR="00C456AA" w:rsidRP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 xml:space="preserve">связь </w:t>
      </w:r>
      <w:r w:rsidR="00241961">
        <w:rPr>
          <w:sz w:val="28"/>
          <w:szCs w:val="28"/>
        </w:rPr>
        <w:pict>
          <v:shape id="_x0000_i1077" type="#_x0000_t75" style="width:84pt;height:18.75pt">
            <v:imagedata r:id="rId55" o:title=""/>
          </v:shape>
        </w:pict>
      </w:r>
      <w:r w:rsidRPr="005A31E9">
        <w:rPr>
          <w:sz w:val="28"/>
          <w:szCs w:val="28"/>
        </w:rPr>
        <w:t xml:space="preserve"> и условие баланса</w:t>
      </w:r>
      <w:r w:rsidR="00241961">
        <w:rPr>
          <w:sz w:val="28"/>
          <w:szCs w:val="28"/>
        </w:rPr>
        <w:pict>
          <v:shape id="_x0000_i1078" type="#_x0000_t75" style="width:104.25pt;height:27pt">
            <v:imagedata r:id="rId56" o:title=""/>
          </v:shape>
        </w:pict>
      </w:r>
      <w:r w:rsidRPr="005A31E9">
        <w:rPr>
          <w:sz w:val="28"/>
          <w:szCs w:val="28"/>
        </w:rPr>
        <w:t xml:space="preserve"> мощностей </w:t>
      </w:r>
      <w:r w:rsidR="00241961">
        <w:rPr>
          <w:sz w:val="28"/>
          <w:szCs w:val="28"/>
        </w:rPr>
        <w:pict>
          <v:shape id="_x0000_i1079" type="#_x0000_t75" style="width:104.25pt;height:27pt">
            <v:imagedata r:id="rId57" o:title=""/>
          </v:shape>
        </w:pict>
      </w:r>
      <w:r w:rsidRPr="005A31E9">
        <w:rPr>
          <w:sz w:val="28"/>
          <w:szCs w:val="28"/>
        </w:rPr>
        <w:t>. Тогда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rStyle w:val="a9"/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rStyle w:val="a9"/>
          <w:lang w:val="ru-RU"/>
        </w:rPr>
      </w:pPr>
      <w:r>
        <w:rPr>
          <w:rStyle w:val="a9"/>
        </w:rPr>
        <w:pict>
          <v:shape id="_x0000_i1080" type="#_x0000_t75" style="width:123pt;height:27pt">
            <v:imagedata r:id="rId58" o:title=""/>
          </v:shape>
        </w:pict>
      </w:r>
      <w:r w:rsidR="005955DD" w:rsidRPr="005A31E9">
        <w:rPr>
          <w:lang w:val="ru-RU"/>
        </w:rPr>
        <w:t>(1.13)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Комплексное входное сопротивление или входной импеданс определяют как </w:t>
      </w:r>
      <w:r w:rsidR="00241961">
        <w:rPr>
          <w:sz w:val="28"/>
          <w:szCs w:val="28"/>
          <w:lang w:val="en-US"/>
        </w:rPr>
        <w:pict>
          <v:shape id="_x0000_i1081" type="#_x0000_t75" style="width:56.25pt;height:39pt">
            <v:imagedata r:id="rId59" o:title=""/>
          </v:shape>
        </w:pict>
      </w:r>
      <w:r w:rsidRPr="005A31E9">
        <w:rPr>
          <w:sz w:val="28"/>
          <w:szCs w:val="28"/>
        </w:rPr>
        <w:t xml:space="preserve">. От его значения зависит возможность согласования антенны с питающей линией. Определить </w:t>
      </w:r>
      <w:r w:rsidR="00241961">
        <w:rPr>
          <w:sz w:val="28"/>
          <w:szCs w:val="28"/>
          <w:lang w:val="en-US"/>
        </w:rPr>
        <w:pict>
          <v:shape id="_x0000_i1082" type="#_x0000_t75" style="width:20.25pt;height:18.75pt">
            <v:imagedata r:id="rId60" o:title=""/>
          </v:shape>
        </w:pict>
      </w:r>
      <w:r w:rsidRPr="005A31E9">
        <w:rPr>
          <w:sz w:val="28"/>
          <w:szCs w:val="28"/>
        </w:rPr>
        <w:t xml:space="preserve"> из приближенного решения (1.3) интегрального уравнения (1.2) нельзя, поскольку для этого необходимо, по крайней мере, учесть геометрию области возбуждения. В инженерной практике широко применяется метод эквивалентных схем. Для симметричного вибратора схема замещения будет в виде отрезка разомкнутой на конце двухпроводной линии с потерями, длина которой равна длине плеча вибратора 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. Предполагают, что мощность потерь в линии на всех частотах равна мощности излучения вибратора. Параметры схемы: </w:t>
      </w:r>
      <w:r w:rsidRPr="005A31E9">
        <w:rPr>
          <w:sz w:val="28"/>
          <w:szCs w:val="28"/>
          <w:lang w:val="en-US"/>
        </w:rPr>
        <w:t>W</w:t>
      </w:r>
      <w:r w:rsidRPr="005A31E9">
        <w:rPr>
          <w:sz w:val="28"/>
          <w:szCs w:val="28"/>
          <w:vertAlign w:val="subscript"/>
        </w:rPr>
        <w:t>в</w:t>
      </w:r>
      <w:r w:rsidRPr="005A31E9">
        <w:rPr>
          <w:sz w:val="28"/>
          <w:szCs w:val="28"/>
        </w:rPr>
        <w:t xml:space="preserve">-волновое сопротивление линии, </w:t>
      </w:r>
      <w:r w:rsidRPr="005A31E9">
        <w:rPr>
          <w:sz w:val="28"/>
          <w:szCs w:val="28"/>
          <w:lang w:val="en-US"/>
        </w:rPr>
        <w:t>k</w:t>
      </w:r>
      <w:r w:rsidRPr="005A31E9">
        <w:rPr>
          <w:sz w:val="28"/>
          <w:szCs w:val="28"/>
        </w:rPr>
        <w:t>=</w:t>
      </w:r>
      <w:r w:rsidR="00241961">
        <w:rPr>
          <w:sz w:val="28"/>
          <w:szCs w:val="28"/>
        </w:rPr>
        <w:pict>
          <v:shape id="_x0000_i1083" type="#_x0000_t75" style="width:24pt;height:17.25pt">
            <v:imagedata r:id="rId61" o:title=""/>
          </v:shape>
        </w:pict>
      </w:r>
      <w:r w:rsidRPr="005A31E9">
        <w:rPr>
          <w:sz w:val="28"/>
          <w:szCs w:val="28"/>
          <w:lang w:val="en-US"/>
        </w:rPr>
        <w:t>i</w:t>
      </w:r>
      <w:r w:rsidR="00241961">
        <w:rPr>
          <w:sz w:val="28"/>
          <w:szCs w:val="28"/>
          <w:lang w:val="en-US"/>
        </w:rPr>
        <w:pict>
          <v:shape id="_x0000_i1084" type="#_x0000_t75" style="width:12.75pt;height:12pt">
            <v:imagedata r:id="rId62" o:title=""/>
          </v:shape>
        </w:pict>
      </w:r>
      <w:r w:rsidRPr="005A31E9">
        <w:rPr>
          <w:sz w:val="28"/>
          <w:szCs w:val="28"/>
        </w:rPr>
        <w:t xml:space="preserve"> - комплексная постоянная распространения, 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 -длина линии. Для расчета волнового сопротивления берут формулы: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85" type="#_x0000_t75" style="width:102.75pt;height:23.25pt">
            <v:imagedata r:id="rId63" o:title=""/>
          </v:shape>
        </w:pict>
      </w:r>
      <w:r>
        <w:pict>
          <v:shape id="_x0000_i1086" type="#_x0000_t75" style="width:100.5pt;height:30.75pt">
            <v:imagedata r:id="rId64" o:title=""/>
          </v:shape>
        </w:pict>
      </w:r>
      <w:r w:rsidR="005955DD" w:rsidRPr="005A31E9">
        <w:rPr>
          <w:lang w:val="ru-RU"/>
        </w:rPr>
        <w:t>-формула С. Щелкунова</w:t>
      </w:r>
      <w:r w:rsidR="004B0AFA">
        <w:rPr>
          <w:lang w:val="ru-RU"/>
        </w:rPr>
        <w:t xml:space="preserve"> </w:t>
      </w:r>
      <w:r w:rsidR="005955DD" w:rsidRPr="005A31E9">
        <w:rPr>
          <w:lang w:val="ru-RU"/>
        </w:rPr>
        <w:t>(1.14)</w:t>
      </w: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87" type="#_x0000_t75" style="width:158.25pt;height:36pt">
            <v:imagedata r:id="rId65" o:title=""/>
          </v:shape>
        </w:pict>
      </w:r>
      <w:r w:rsidR="005955DD" w:rsidRPr="005A31E9">
        <w:rPr>
          <w:lang w:val="ru-RU"/>
        </w:rPr>
        <w:t>- формула В.Н. Кессениха(1.15)</w:t>
      </w:r>
    </w:p>
    <w:p w:rsidR="004B0AFA" w:rsidRDefault="004B0AFA" w:rsidP="00C456AA">
      <w:pPr>
        <w:pStyle w:val="ab"/>
        <w:ind w:firstLine="709"/>
        <w:rPr>
          <w:szCs w:val="28"/>
        </w:rPr>
      </w:pPr>
    </w:p>
    <w:p w:rsidR="005955DD" w:rsidRPr="005A31E9" w:rsidRDefault="005955DD" w:rsidP="00C456AA">
      <w:pPr>
        <w:pStyle w:val="ab"/>
        <w:ind w:firstLine="709"/>
        <w:rPr>
          <w:szCs w:val="28"/>
        </w:rPr>
      </w:pPr>
      <w:r w:rsidRPr="005A31E9">
        <w:rPr>
          <w:szCs w:val="28"/>
        </w:rPr>
        <w:t>а - радиус проводника, w - волновое сопротивление среды.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Для полуволнового вибратора эти формулы полностью совпадают. При небольших тепловых потерях, что обычно имеет место, из квивалентной схемы можно получить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88" type="#_x0000_t75" style="width:164.25pt;height:59.25pt">
            <v:imagedata r:id="rId66" o:title=""/>
          </v:shape>
        </w:pict>
      </w:r>
      <w:r w:rsidR="005955DD" w:rsidRPr="005A31E9">
        <w:rPr>
          <w:lang w:val="ru-RU"/>
        </w:rPr>
        <w:t>(1.16)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Если построить график (см. рисунок 3), то у тонких вибраторов при 2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>&lt;</w:t>
      </w:r>
      <w:r w:rsidRPr="005A31E9">
        <w:rPr>
          <w:sz w:val="28"/>
          <w:szCs w:val="28"/>
          <w:lang w:val="en-US"/>
        </w:rPr>
        <w:t>m</w:t>
      </w:r>
      <w:r w:rsidR="00241961">
        <w:rPr>
          <w:sz w:val="28"/>
          <w:szCs w:val="28"/>
          <w:lang w:val="en-US"/>
        </w:rPr>
        <w:pict>
          <v:shape id="_x0000_i1089" type="#_x0000_t75" style="width:12pt;height:15pt">
            <v:imagedata r:id="rId67" o:title=""/>
          </v:shape>
        </w:pict>
      </w:r>
      <w:r w:rsidRPr="005A31E9">
        <w:rPr>
          <w:sz w:val="28"/>
          <w:szCs w:val="28"/>
        </w:rPr>
        <w:t xml:space="preserve">/2, </w:t>
      </w:r>
      <w:r w:rsidRPr="005A31E9">
        <w:rPr>
          <w:sz w:val="28"/>
          <w:szCs w:val="28"/>
          <w:lang w:val="en-US"/>
        </w:rPr>
        <w:t>m</w:t>
      </w:r>
      <w:r w:rsidRPr="005A31E9">
        <w:rPr>
          <w:sz w:val="28"/>
          <w:szCs w:val="28"/>
        </w:rPr>
        <w:t xml:space="preserve">= 1,2,3,..., наблюдаются резонансы, когда </w:t>
      </w:r>
      <w:r w:rsidRPr="005A31E9">
        <w:rPr>
          <w:sz w:val="28"/>
          <w:szCs w:val="28"/>
          <w:lang w:val="en-US"/>
        </w:rPr>
        <w:t>R</w:t>
      </w:r>
      <w:r w:rsidRPr="005A31E9">
        <w:rPr>
          <w:sz w:val="28"/>
          <w:szCs w:val="28"/>
          <w:vertAlign w:val="subscript"/>
        </w:rPr>
        <w:t>в</w:t>
      </w:r>
      <w:r w:rsidRPr="005A31E9">
        <w:rPr>
          <w:sz w:val="28"/>
          <w:szCs w:val="28"/>
          <w:vertAlign w:val="subscript"/>
          <w:lang w:val="en-US"/>
        </w:rPr>
        <w:t>x</w:t>
      </w:r>
      <w:r w:rsidRPr="005A31E9">
        <w:rPr>
          <w:sz w:val="28"/>
          <w:szCs w:val="28"/>
        </w:rPr>
        <w:t xml:space="preserve"> резко возрастает, а Х</w:t>
      </w:r>
      <w:r w:rsidRPr="005A31E9">
        <w:rPr>
          <w:sz w:val="28"/>
          <w:szCs w:val="28"/>
          <w:vertAlign w:val="subscript"/>
        </w:rPr>
        <w:t>вх</w:t>
      </w:r>
      <w:r w:rsidRPr="005A31E9">
        <w:rPr>
          <w:sz w:val="28"/>
          <w:szCs w:val="28"/>
        </w:rPr>
        <w:t xml:space="preserve"> = 0. При переходе через ноль знак у Х</w:t>
      </w:r>
      <w:r w:rsidRPr="005A31E9">
        <w:rPr>
          <w:sz w:val="28"/>
          <w:szCs w:val="28"/>
          <w:vertAlign w:val="subscript"/>
        </w:rPr>
        <w:t>вх</w:t>
      </w:r>
      <w:r w:rsidRPr="005A31E9">
        <w:rPr>
          <w:sz w:val="28"/>
          <w:szCs w:val="28"/>
        </w:rPr>
        <w:t xml:space="preserve"> меняется на</w:t>
      </w:r>
    </w:p>
    <w:p w:rsidR="004B0AFA" w:rsidRPr="005A31E9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pStyle w:val="a3"/>
        <w:ind w:firstLine="709"/>
        <w:jc w:val="both"/>
        <w:rPr>
          <w:szCs w:val="28"/>
        </w:rPr>
      </w:pPr>
      <w:r>
        <w:rPr>
          <w:szCs w:val="28"/>
        </w:rPr>
        <w:pict>
          <v:shape id="_x0000_i1090" type="#_x0000_t75" style="width:142.5pt;height:143.25pt">
            <v:imagedata r:id="rId68" o:title=""/>
          </v:shape>
        </w:pict>
      </w:r>
    </w:p>
    <w:p w:rsidR="005955DD" w:rsidRPr="004B0AFA" w:rsidRDefault="005955DD" w:rsidP="004B0AFA">
      <w:pPr>
        <w:pStyle w:val="aa"/>
        <w:ind w:firstLine="709"/>
        <w:jc w:val="both"/>
        <w:rPr>
          <w:b w:val="0"/>
        </w:rPr>
      </w:pPr>
      <w:r w:rsidRPr="004B0AFA">
        <w:rPr>
          <w:b w:val="0"/>
          <w:i/>
        </w:rPr>
        <w:t>Рисунок 3 - Входной импеданс электрического вибратора</w:t>
      </w:r>
      <w:r w:rsidR="004B0AFA" w:rsidRPr="004B0AFA">
        <w:rPr>
          <w:b w:val="0"/>
          <w:i/>
        </w:rPr>
        <w:t xml:space="preserve"> </w:t>
      </w:r>
      <w:r w:rsidRPr="004B0AFA">
        <w:rPr>
          <w:b w:val="0"/>
        </w:rPr>
        <w:t>противоположный. На самом деле резонансы наступают не строго при 2l=m</w:t>
      </w:r>
      <w:r w:rsidR="00241961">
        <w:rPr>
          <w:b w:val="0"/>
        </w:rPr>
        <w:pict>
          <v:shape id="_x0000_i1091" type="#_x0000_t75" style="width:12pt;height:15pt">
            <v:imagedata r:id="rId69" o:title=""/>
          </v:shape>
        </w:pict>
      </w:r>
      <w:r w:rsidRPr="004B0AFA">
        <w:rPr>
          <w:b w:val="0"/>
        </w:rPr>
        <w:t xml:space="preserve">/2, а несколько раньше из-за так называемого эффекта укорочения вибратора. Для полуволнового вибратора укорочение равно 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92" type="#_x0000_t75" style="width:98.25pt;height:39pt">
            <v:imagedata r:id="rId70" o:title=""/>
          </v:shape>
        </w:pict>
      </w:r>
      <w:r w:rsidR="005955DD" w:rsidRPr="005A31E9">
        <w:rPr>
          <w:lang w:val="ru-RU"/>
        </w:rPr>
        <w:t>(1.17)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Несколько конкретных значений </w:t>
      </w:r>
      <w:r w:rsidR="00241961">
        <w:rPr>
          <w:sz w:val="28"/>
          <w:szCs w:val="28"/>
        </w:rPr>
        <w:pict>
          <v:shape id="_x0000_i1093" type="#_x0000_t75" style="width:20.25pt;height:18.75pt">
            <v:imagedata r:id="rId71" o:title=""/>
          </v:shape>
        </w:pict>
      </w:r>
    </w:p>
    <w:p w:rsidR="00C456AA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•для ненастроенного полуволнового вибратора 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C456AA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94" type="#_x0000_t75" style="width:111pt;height:21pt">
            <v:imagedata r:id="rId72" o:title=""/>
          </v:shape>
        </w:pict>
      </w:r>
      <w:r w:rsidR="005955DD" w:rsidRPr="005A31E9">
        <w:rPr>
          <w:lang w:val="ru-RU"/>
        </w:rPr>
        <w:t>(1.18)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•для электрически коротких вибраторов с </w:t>
      </w:r>
      <w:r w:rsidRPr="005A31E9">
        <w:rPr>
          <w:sz w:val="28"/>
          <w:szCs w:val="28"/>
          <w:lang w:val="en-US"/>
        </w:rPr>
        <w:t>kl</w:t>
      </w:r>
      <w:r w:rsidR="00241961">
        <w:rPr>
          <w:sz w:val="28"/>
          <w:szCs w:val="28"/>
          <w:lang w:val="en-US"/>
        </w:rPr>
        <w:pict>
          <v:shape id="_x0000_i1095" type="#_x0000_t75" style="width:15.75pt;height:12pt">
            <v:imagedata r:id="rId73" o:title=""/>
          </v:shape>
        </w:pict>
      </w:r>
      <w:r w:rsidRPr="005A31E9">
        <w:rPr>
          <w:sz w:val="28"/>
          <w:szCs w:val="28"/>
        </w:rPr>
        <w:t>1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96" type="#_x0000_t75" style="width:140.25pt;height:36pt">
            <v:imagedata r:id="rId74" o:title=""/>
          </v:shape>
        </w:pict>
      </w:r>
      <w:r w:rsidR="005955DD" w:rsidRPr="005A31E9">
        <w:rPr>
          <w:lang w:val="ru-RU"/>
        </w:rPr>
        <w:t>(1.19)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• для резонансных вибраторов длиной 2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= </w:t>
      </w:r>
      <w:r w:rsidR="00241961">
        <w:rPr>
          <w:sz w:val="28"/>
          <w:szCs w:val="28"/>
        </w:rPr>
        <w:pict>
          <v:shape id="_x0000_i1097" type="#_x0000_t75" style="width:21.75pt;height:15pt">
            <v:imagedata r:id="rId75" o:title=""/>
          </v:shape>
        </w:pict>
      </w:r>
      <w:r w:rsidRPr="005A31E9">
        <w:rPr>
          <w:sz w:val="28"/>
          <w:szCs w:val="28"/>
        </w:rPr>
        <w:t xml:space="preserve">, </w:t>
      </w:r>
      <w:r w:rsidRPr="005A31E9">
        <w:rPr>
          <w:sz w:val="28"/>
          <w:szCs w:val="28"/>
          <w:lang w:val="en-US"/>
        </w:rPr>
        <w:t>m</w:t>
      </w:r>
      <w:r w:rsidRPr="005A31E9">
        <w:rPr>
          <w:sz w:val="28"/>
          <w:szCs w:val="28"/>
        </w:rPr>
        <w:t>=1,2,3,.--, без учета эффекта укорочения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098" type="#_x0000_t75" style="width:87pt;height:27pt">
            <v:imagedata r:id="rId76" o:title=""/>
          </v:shape>
        </w:pict>
      </w:r>
      <w:r w:rsidR="005955DD" w:rsidRPr="005A31E9">
        <w:rPr>
          <w:lang w:val="ru-RU"/>
        </w:rPr>
        <w:t>(1.20)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Настройку вибраторов в резонанс можно осуществлять посредством включения реактивных элементов. На низких частотах - это удлиняющая индуктивность и укорачивающая емкость. На СВЧ - это последовательные и параллельные шлейфы. Необходимо знать, что элементы настройки не влияют на вид распределения тока, поэтому характеристики излучения остаются неизменными. Существенное влияние на распределение тока и характеристики излучения оказывает место включения в антенну нагрузки (генератора или приемника), исключая случай полуволнового вибратора.</w:t>
      </w:r>
    </w:p>
    <w:p w:rsidR="00CD0B5F" w:rsidRDefault="00CD0B5F" w:rsidP="00C456AA">
      <w:pPr>
        <w:pStyle w:val="2"/>
        <w:spacing w:before="0" w:after="0"/>
        <w:rPr>
          <w:rFonts w:cs="Times New Roman"/>
          <w:sz w:val="28"/>
          <w:szCs w:val="28"/>
        </w:rPr>
      </w:pPr>
      <w:bookmarkStart w:id="4" w:name="_Toc185617061"/>
    </w:p>
    <w:p w:rsidR="005955DD" w:rsidRPr="005A31E9" w:rsidRDefault="005955DD" w:rsidP="00C456AA">
      <w:pPr>
        <w:pStyle w:val="2"/>
        <w:spacing w:before="0" w:after="0"/>
        <w:rPr>
          <w:rFonts w:cs="Times New Roman"/>
          <w:sz w:val="28"/>
          <w:szCs w:val="28"/>
        </w:rPr>
      </w:pPr>
      <w:r w:rsidRPr="005A31E9">
        <w:rPr>
          <w:rFonts w:cs="Times New Roman"/>
          <w:sz w:val="28"/>
          <w:szCs w:val="28"/>
        </w:rPr>
        <w:t>Конструкция симметричных вибраторных антенн и способы их возбуждения</w:t>
      </w:r>
      <w:bookmarkEnd w:id="4"/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На УКВ и СВЧ вибраторы выполняются из трубок или стержней. Рассмотрим симметричный полуволновой вибратор, как наиболее распространенный. Самая простая схема его возбуждения при помощи симметричной двухпроводной линии с противофазными токами в проводниках (рисунок 4). Из-за большой разницы между </w:t>
      </w:r>
      <w:r w:rsidRPr="005A31E9">
        <w:rPr>
          <w:sz w:val="28"/>
          <w:szCs w:val="28"/>
          <w:lang w:val="en-US"/>
        </w:rPr>
        <w:t>R</w:t>
      </w:r>
      <w:r w:rsidRPr="005A31E9">
        <w:rPr>
          <w:sz w:val="28"/>
          <w:szCs w:val="28"/>
          <w:vertAlign w:val="subscript"/>
        </w:rPr>
        <w:t>вх</w:t>
      </w:r>
      <w:r w:rsidRPr="005A31E9">
        <w:rPr>
          <w:sz w:val="28"/>
          <w:szCs w:val="28"/>
        </w:rPr>
        <w:t xml:space="preserve"> и </w:t>
      </w:r>
      <w:r w:rsidRPr="005A31E9">
        <w:rPr>
          <w:sz w:val="28"/>
          <w:szCs w:val="28"/>
          <w:lang w:val="en-US"/>
        </w:rPr>
        <w:t>w</w:t>
      </w:r>
      <w:r w:rsidRPr="005A31E9">
        <w:rPr>
          <w:sz w:val="28"/>
          <w:szCs w:val="28"/>
          <w:vertAlign w:val="subscript"/>
        </w:rPr>
        <w:t>в</w:t>
      </w:r>
      <w:r w:rsidRPr="005A31E9">
        <w:rPr>
          <w:sz w:val="28"/>
          <w:szCs w:val="28"/>
        </w:rPr>
        <w:t xml:space="preserve"> в линии устанавливается режим с КСВ ~5...7. Поэтому требуется согласование или настройка на режим бегущей волны.</w:t>
      </w:r>
    </w:p>
    <w:p w:rsidR="005955DD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Более широкополосной является схема с шунтовым питанием (рисунок</w:t>
      </w:r>
      <w:r w:rsidR="005A31E9">
        <w:rPr>
          <w:sz w:val="28"/>
          <w:szCs w:val="28"/>
        </w:rPr>
        <w:t xml:space="preserve"> </w:t>
      </w:r>
      <w:r w:rsidRPr="005A31E9">
        <w:rPr>
          <w:sz w:val="28"/>
          <w:szCs w:val="28"/>
        </w:rPr>
        <w:t xml:space="preserve">5). Подбирая размеры 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 и </w:t>
      </w:r>
      <w:r w:rsidRPr="005A31E9">
        <w:rPr>
          <w:sz w:val="28"/>
          <w:szCs w:val="28"/>
          <w:lang w:val="en-US"/>
        </w:rPr>
        <w:t>l</w:t>
      </w:r>
      <w:r w:rsidRPr="005A31E9">
        <w:rPr>
          <w:sz w:val="28"/>
          <w:szCs w:val="28"/>
        </w:rPr>
        <w:t xml:space="preserve"> шунта удается в линии получить без дополнительных элементов настройки режим, близкий к режиму бегущей волны. Преимущество такой схемы еще и в том, что в середине вибратора образуется узел напряжения, что дает возможность крепить вибратор к опоре без изоляторов.</w:t>
      </w:r>
    </w:p>
    <w:p w:rsidR="004B0AFA" w:rsidRPr="005A31E9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pStyle w:val="a3"/>
        <w:ind w:firstLine="709"/>
        <w:jc w:val="both"/>
        <w:rPr>
          <w:szCs w:val="28"/>
        </w:rPr>
      </w:pPr>
      <w:r>
        <w:rPr>
          <w:szCs w:val="28"/>
        </w:rPr>
        <w:pict>
          <v:shape id="_x0000_i1099" type="#_x0000_t75" style="width:231.75pt;height:126pt">
            <v:imagedata r:id="rId77" o:title="" cropleft="2858f" cropright="29867f"/>
          </v:shape>
        </w:pict>
      </w:r>
    </w:p>
    <w:p w:rsidR="005955DD" w:rsidRDefault="005955DD" w:rsidP="00C456AA">
      <w:pPr>
        <w:pStyle w:val="aa"/>
        <w:ind w:firstLine="709"/>
        <w:jc w:val="both"/>
        <w:rPr>
          <w:b w:val="0"/>
          <w:i/>
          <w:szCs w:val="28"/>
        </w:rPr>
      </w:pPr>
      <w:r w:rsidRPr="005A31E9">
        <w:rPr>
          <w:b w:val="0"/>
          <w:i/>
          <w:szCs w:val="28"/>
        </w:rPr>
        <w:t>Рисунок 4 - Полуволновой симметричный вибратор</w:t>
      </w:r>
    </w:p>
    <w:p w:rsidR="004B0AFA" w:rsidRPr="005A31E9" w:rsidRDefault="004B0AFA" w:rsidP="00C456AA">
      <w:pPr>
        <w:pStyle w:val="aa"/>
        <w:ind w:firstLine="709"/>
        <w:jc w:val="both"/>
        <w:rPr>
          <w:b w:val="0"/>
          <w:i/>
          <w:szCs w:val="28"/>
        </w:rPr>
      </w:pPr>
    </w:p>
    <w:p w:rsidR="005955DD" w:rsidRPr="005A31E9" w:rsidRDefault="00241961" w:rsidP="00C456AA">
      <w:pPr>
        <w:pStyle w:val="a3"/>
        <w:ind w:firstLine="709"/>
        <w:jc w:val="both"/>
        <w:rPr>
          <w:szCs w:val="28"/>
        </w:rPr>
      </w:pPr>
      <w:r>
        <w:rPr>
          <w:szCs w:val="28"/>
        </w:rPr>
        <w:pict>
          <v:shape id="_x0000_i1100" type="#_x0000_t75" style="width:226.5pt;height:126pt">
            <v:imagedata r:id="rId77" o:title="" cropleft="33116f"/>
          </v:shape>
        </w:pict>
      </w:r>
    </w:p>
    <w:p w:rsidR="005955DD" w:rsidRPr="005A31E9" w:rsidRDefault="005955DD" w:rsidP="00C456AA">
      <w:pPr>
        <w:pStyle w:val="aa"/>
        <w:ind w:firstLine="709"/>
        <w:jc w:val="both"/>
        <w:rPr>
          <w:b w:val="0"/>
          <w:i/>
          <w:szCs w:val="28"/>
        </w:rPr>
      </w:pPr>
      <w:r w:rsidRPr="005A31E9">
        <w:rPr>
          <w:b w:val="0"/>
          <w:i/>
          <w:szCs w:val="28"/>
        </w:rPr>
        <w:t>Рисунок 5 - Вибратор с шунтовым питанием</w:t>
      </w:r>
    </w:p>
    <w:p w:rsidR="005955DD" w:rsidRDefault="005955DD" w:rsidP="00C456AA">
      <w:pPr>
        <w:pStyle w:val="1"/>
        <w:spacing w:before="0" w:after="0"/>
        <w:ind w:left="0" w:firstLine="709"/>
        <w:rPr>
          <w:rFonts w:cs="Times New Roman"/>
          <w:sz w:val="28"/>
          <w:szCs w:val="28"/>
        </w:rPr>
      </w:pPr>
      <w:r w:rsidRPr="005A31E9">
        <w:rPr>
          <w:rFonts w:cs="Times New Roman"/>
          <w:sz w:val="28"/>
          <w:szCs w:val="28"/>
        </w:rPr>
        <w:br w:type="page"/>
      </w:r>
      <w:bookmarkStart w:id="5" w:name="_Toc185617062"/>
      <w:r w:rsidRPr="005A31E9">
        <w:rPr>
          <w:rFonts w:cs="Times New Roman"/>
          <w:sz w:val="28"/>
          <w:szCs w:val="28"/>
        </w:rPr>
        <w:t>Расчет коллинеарной антенной решетки с параллельным возбуждением</w:t>
      </w:r>
      <w:bookmarkEnd w:id="5"/>
    </w:p>
    <w:p w:rsidR="004B0AFA" w:rsidRPr="004B0AFA" w:rsidRDefault="004B0AFA" w:rsidP="004B0AFA"/>
    <w:p w:rsidR="005955DD" w:rsidRPr="005A31E9" w:rsidRDefault="005955DD" w:rsidP="00C456AA">
      <w:pPr>
        <w:pStyle w:val="2"/>
        <w:spacing w:before="0" w:after="0"/>
        <w:rPr>
          <w:rFonts w:cs="Times New Roman"/>
          <w:sz w:val="28"/>
          <w:szCs w:val="28"/>
        </w:rPr>
      </w:pPr>
      <w:bookmarkStart w:id="6" w:name="_Toc185617063"/>
      <w:r w:rsidRPr="005A31E9">
        <w:rPr>
          <w:rFonts w:cs="Times New Roman"/>
          <w:sz w:val="28"/>
          <w:szCs w:val="28"/>
        </w:rPr>
        <w:t>Расчет излучателя решетки:</w:t>
      </w:r>
      <w:bookmarkEnd w:id="6"/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В качестве излучателя выбран симметричный полуволновый вибратор.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Расчет его параметров: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01" type="#_x0000_t75" style="width:146.25pt;height:39.75pt">
            <v:imagedata r:id="rId78" o:title=""/>
          </v:shape>
        </w:pict>
      </w:r>
      <w:r w:rsidR="005955DD" w:rsidRPr="005A31E9">
        <w:rPr>
          <w:sz w:val="28"/>
          <w:szCs w:val="28"/>
        </w:rPr>
        <w:t>(м)</w:t>
      </w: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02" type="#_x0000_t75" style="width:54.75pt;height:15pt">
            <v:imagedata r:id="rId79" o:title=""/>
          </v:shape>
        </w:pict>
      </w:r>
      <w:r w:rsidR="00C456AA" w:rsidRPr="005A31E9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pict>
          <v:shape id="_x0000_i1103" type="#_x0000_t75" style="width:9.75pt;height:15pt">
            <v:imagedata r:id="rId14" o:title=""/>
          </v:shape>
        </w:pict>
      </w:r>
      <w:r>
        <w:rPr>
          <w:sz w:val="28"/>
          <w:szCs w:val="28"/>
          <w:lang w:val="en-US"/>
        </w:rPr>
        <w:pict>
          <v:shape id="_x0000_i1104" type="#_x0000_t75" style="width:99pt;height:15pt">
            <v:imagedata r:id="rId80" o:title=""/>
          </v:shape>
        </w:pic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4B0AFA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С ДН вида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05" type="#_x0000_t75" style="width:135pt;height:36pt">
            <v:imagedata r:id="rId81" o:title=""/>
          </v:shape>
        </w:pict>
      </w:r>
    </w:p>
    <w:p w:rsidR="004B0AFA" w:rsidRDefault="004B0AFA" w:rsidP="00C456AA">
      <w:pPr>
        <w:pStyle w:val="2"/>
        <w:spacing w:before="0" w:after="0"/>
        <w:rPr>
          <w:rFonts w:cs="Times New Roman"/>
          <w:sz w:val="28"/>
          <w:szCs w:val="28"/>
        </w:rPr>
      </w:pPr>
      <w:bookmarkStart w:id="7" w:name="_Toc185617064"/>
    </w:p>
    <w:p w:rsidR="005955DD" w:rsidRPr="005A31E9" w:rsidRDefault="005955DD" w:rsidP="00C456AA">
      <w:pPr>
        <w:pStyle w:val="2"/>
        <w:spacing w:before="0" w:after="0"/>
        <w:rPr>
          <w:rFonts w:cs="Times New Roman"/>
          <w:sz w:val="28"/>
          <w:szCs w:val="28"/>
        </w:rPr>
      </w:pPr>
      <w:r w:rsidRPr="005A31E9">
        <w:rPr>
          <w:rFonts w:cs="Times New Roman"/>
          <w:sz w:val="28"/>
          <w:szCs w:val="28"/>
        </w:rPr>
        <w:t>Диаграмма направленности одного излучающего элемента.</w:t>
      </w:r>
      <w:bookmarkEnd w:id="7"/>
    </w:p>
    <w:p w:rsidR="005955DD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В декартовой системе координат:</w:t>
      </w:r>
    </w:p>
    <w:p w:rsidR="004B0AFA" w:rsidRPr="005A31E9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06" type="#_x0000_t75" style="width:240.75pt;height:195.75pt">
            <v:imagedata r:id="rId82" o:title=""/>
          </v:shape>
        </w:pict>
      </w:r>
    </w:p>
    <w:p w:rsidR="005955DD" w:rsidRPr="005A31E9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полярной системе координат:</w:t>
      </w: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07" type="#_x0000_t75" style="width:291.75pt;height:231pt">
            <v:imagedata r:id="rId83" o:title=""/>
          </v:shape>
        </w:pic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rStyle w:val="20"/>
          <w:rFonts w:cs="Times New Roman"/>
          <w:sz w:val="28"/>
          <w:szCs w:val="28"/>
        </w:rPr>
      </w:pPr>
    </w:p>
    <w:p w:rsidR="00C456AA" w:rsidRPr="005A31E9" w:rsidRDefault="005955DD" w:rsidP="00C456AA">
      <w:pPr>
        <w:spacing w:line="360" w:lineRule="auto"/>
        <w:ind w:firstLine="709"/>
        <w:jc w:val="both"/>
        <w:rPr>
          <w:rStyle w:val="20"/>
          <w:rFonts w:cs="Times New Roman"/>
          <w:sz w:val="28"/>
          <w:szCs w:val="28"/>
        </w:rPr>
      </w:pPr>
      <w:bookmarkStart w:id="8" w:name="_Toc185617065"/>
      <w:r w:rsidRPr="005A31E9">
        <w:rPr>
          <w:rStyle w:val="20"/>
          <w:rFonts w:cs="Times New Roman"/>
          <w:sz w:val="28"/>
          <w:szCs w:val="28"/>
        </w:rPr>
        <w:t>КНД и коэффициент усиления одного излучателя:</w:t>
      </w:r>
      <w:bookmarkEnd w:id="8"/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C456AA" w:rsidRPr="005A31E9" w:rsidRDefault="005955DD" w:rsidP="00C456AA">
      <w:pPr>
        <w:pStyle w:val="a8"/>
        <w:spacing w:before="0" w:after="0"/>
        <w:ind w:firstLine="709"/>
        <w:jc w:val="both"/>
        <w:rPr>
          <w:lang w:val="ru-RU"/>
        </w:rPr>
      </w:pPr>
      <w:r w:rsidRPr="005A31E9">
        <w:rPr>
          <w:lang w:val="ru-RU"/>
        </w:rPr>
        <w:t>Из литературы [5] известно, что КНД полуволнового вибратора имеет значение: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108" type="#_x0000_t75" style="width:56.25pt;height:15pt">
            <v:imagedata r:id="rId84" o:title=""/>
          </v:shape>
        </w:pic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коэффициент усиления для одного полуволнового вибратора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109" type="#_x0000_t75" style="width:95.25pt;height:18.75pt">
            <v:imagedata r:id="rId85" o:title=""/>
          </v:shape>
        </w:pict>
      </w:r>
      <w:r w:rsidR="005955DD" w:rsidRPr="005A31E9">
        <w:rPr>
          <w:lang w:val="ru-RU"/>
        </w:rPr>
        <w:t xml:space="preserve">, поскольку </w:t>
      </w:r>
      <w:r>
        <w:pict>
          <v:shape id="_x0000_i1110" type="#_x0000_t75" style="width:29.25pt;height:17.25pt">
            <v:imagedata r:id="rId86" o:title=""/>
          </v:shape>
        </w:pict>
      </w:r>
      <w:r w:rsidR="005955DD" w:rsidRPr="005A31E9">
        <w:rPr>
          <w:lang w:val="ru-RU"/>
        </w:rPr>
        <w:t>, т.е. согласовано.</w:t>
      </w: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111" type="#_x0000_t75" style="width:96pt;height:18.75pt">
            <v:imagedata r:id="rId87" o:title=""/>
          </v:shape>
        </w:pict>
      </w:r>
      <w:r w:rsidR="005955DD" w:rsidRPr="005A31E9">
        <w:rPr>
          <w:lang w:val="ru-RU"/>
        </w:rPr>
        <w:t xml:space="preserve"> </w:t>
      </w:r>
      <w:r>
        <w:pict>
          <v:shape id="_x0000_i1112" type="#_x0000_t75" style="width:62.25pt;height:18.75pt">
            <v:imagedata r:id="rId88" o:title=""/>
          </v:shape>
        </w:pic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Рассчитаем количество элементов необходимое для обеспечения заданного коэффициента усиления в 12дБ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113" type="#_x0000_t75" style="width:47.25pt;height:39pt">
            <v:imagedata r:id="rId89" o:title=""/>
          </v:shape>
        </w:pict>
      </w:r>
      <w:r w:rsidR="005955DD" w:rsidRPr="005A31E9">
        <w:rPr>
          <w:lang w:val="ru-RU"/>
        </w:rPr>
        <w:t xml:space="preserve"> </w:t>
      </w:r>
      <w:r>
        <w:pict>
          <v:shape id="_x0000_i1114" type="#_x0000_t75" style="width:54.75pt;height:17.25pt">
            <v:imagedata r:id="rId90" o:title=""/>
          </v:shape>
        </w:pict>
      </w:r>
    </w:p>
    <w:p w:rsidR="005955DD" w:rsidRPr="005A31E9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rPr>
          <w:lang w:val="ru-RU"/>
        </w:rPr>
        <w:br w:type="page"/>
      </w:r>
      <w:r w:rsidR="005955DD" w:rsidRPr="005A31E9">
        <w:rPr>
          <w:lang w:val="ru-RU"/>
        </w:rPr>
        <w:t>Отсюда выбираем что количество элементов необходимое для обеспечения коэффициента усиления</w:t>
      </w:r>
      <w:r w:rsidR="00C456AA" w:rsidRPr="005A31E9">
        <w:rPr>
          <w:lang w:val="ru-RU"/>
        </w:rPr>
        <w:t xml:space="preserve"> </w:t>
      </w:r>
      <w:r w:rsidR="00241961">
        <w:pict>
          <v:shape id="_x0000_i1115" type="#_x0000_t75" style="width:30.75pt;height:15pt">
            <v:imagedata r:id="rId91" o:title=""/>
          </v:shape>
        </w:pic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bookmarkStart w:id="9" w:name="_Toc185617066"/>
      <w:r w:rsidRPr="005A31E9">
        <w:rPr>
          <w:rStyle w:val="20"/>
          <w:rFonts w:cs="Times New Roman"/>
          <w:sz w:val="28"/>
          <w:szCs w:val="28"/>
        </w:rPr>
        <w:t>Расчет ДН всей антенны</w:t>
      </w:r>
      <w:bookmarkEnd w:id="9"/>
      <w:r w:rsidRPr="005A31E9">
        <w:rPr>
          <w:sz w:val="28"/>
          <w:szCs w:val="28"/>
        </w:rPr>
        <w:t>.</w:t>
      </w:r>
    </w:p>
    <w:p w:rsidR="004B0AFA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Длина антенны: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16" type="#_x0000_t75" style="width:45pt;height:15pt">
            <v:imagedata r:id="rId92" o:title=""/>
          </v:shape>
        </w:pict>
      </w:r>
      <w:r w:rsidR="005955DD" w:rsidRPr="005A31E9">
        <w:rPr>
          <w:sz w:val="28"/>
          <w:szCs w:val="28"/>
        </w:rPr>
        <w:t xml:space="preserve"> </w:t>
      </w:r>
      <w:r>
        <w:rPr>
          <w:sz w:val="28"/>
          <w:szCs w:val="28"/>
        </w:rPr>
        <w:pict>
          <v:shape id="_x0000_i1117" type="#_x0000_t75" style="width:59.25pt;height:15pt">
            <v:imagedata r:id="rId93" o:title=""/>
          </v:shape>
        </w:pic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Диаграмма направленности антенной решетки имеет вид: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18" type="#_x0000_t75" style="width:223.5pt;height:75pt">
            <v:imagedata r:id="rId94" o:title=""/>
          </v:shape>
        </w:pict>
      </w:r>
    </w:p>
    <w:p w:rsidR="004B0AFA" w:rsidRPr="00CF381D" w:rsidRDefault="002D5E22" w:rsidP="00C456AA">
      <w:pPr>
        <w:spacing w:line="360" w:lineRule="auto"/>
        <w:ind w:firstLine="709"/>
        <w:jc w:val="both"/>
        <w:rPr>
          <w:color w:val="FFFFFF"/>
          <w:sz w:val="28"/>
          <w:szCs w:val="28"/>
        </w:rPr>
      </w:pPr>
      <w:r w:rsidRPr="00CF381D">
        <w:rPr>
          <w:color w:val="FFFFFF"/>
          <w:sz w:val="28"/>
          <w:szCs w:val="28"/>
        </w:rPr>
        <w:t>антенна вибраторная коллинеарная</w:t>
      </w:r>
      <w:r w:rsidR="006B4B8F" w:rsidRPr="00CF381D">
        <w:rPr>
          <w:color w:val="FFFFFF"/>
          <w:sz w:val="28"/>
          <w:szCs w:val="28"/>
        </w:rPr>
        <w:t xml:space="preserve"> решетка</w:t>
      </w:r>
    </w:p>
    <w:p w:rsidR="005955DD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В декартовой системе координат:</w:t>
      </w:r>
    </w:p>
    <w:p w:rsidR="004B0AFA" w:rsidRPr="005A31E9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pStyle w:val="a3"/>
        <w:ind w:firstLine="709"/>
        <w:jc w:val="both"/>
        <w:rPr>
          <w:szCs w:val="28"/>
        </w:rPr>
      </w:pPr>
      <w:r>
        <w:rPr>
          <w:szCs w:val="28"/>
        </w:rPr>
        <w:pict>
          <v:shape id="_x0000_i1119" type="#_x0000_t75" style="width:348pt;height:209.25pt">
            <v:imagedata r:id="rId95" o:title="" croptop="1341f" cropbottom="1844f" cropleft="1114f" cropright="1325f"/>
          </v:shape>
        </w:pic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В полярной системе координат: </w:t>
      </w:r>
    </w:p>
    <w:p w:rsidR="005955DD" w:rsidRPr="006B4B8F" w:rsidRDefault="00241961" w:rsidP="00C456AA">
      <w:pPr>
        <w:pStyle w:val="a3"/>
        <w:ind w:firstLine="709"/>
        <w:jc w:val="both"/>
        <w:rPr>
          <w:szCs w:val="28"/>
        </w:rPr>
      </w:pPr>
      <w:r>
        <w:rPr>
          <w:szCs w:val="28"/>
        </w:rPr>
        <w:pict>
          <v:shape id="_x0000_i1120" type="#_x0000_t75" style="width:174.75pt;height:147pt">
            <v:imagedata r:id="rId96" o:title="" croptop="2348f" cropbottom="2621f" cropright="3176f"/>
          </v:shape>
        </w:pict>
      </w:r>
    </w:p>
    <w:p w:rsidR="005955DD" w:rsidRPr="006B4B8F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pStyle w:val="2"/>
        <w:spacing w:before="0" w:after="0"/>
        <w:rPr>
          <w:rFonts w:cs="Times New Roman"/>
          <w:sz w:val="28"/>
          <w:szCs w:val="28"/>
        </w:rPr>
      </w:pPr>
      <w:bookmarkStart w:id="10" w:name="_Toc185617067"/>
      <w:r w:rsidRPr="005A31E9">
        <w:rPr>
          <w:rFonts w:cs="Times New Roman"/>
          <w:sz w:val="28"/>
          <w:szCs w:val="28"/>
        </w:rPr>
        <w:t>Расчет ширины диаграммы направленности</w:t>
      </w:r>
      <w:bookmarkEnd w:id="10"/>
      <w:r w:rsidRPr="005A31E9">
        <w:rPr>
          <w:rFonts w:cs="Times New Roman"/>
          <w:sz w:val="28"/>
          <w:szCs w:val="28"/>
        </w:rPr>
        <w:t xml:space="preserve"> 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на нулевом уровне: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21" type="#_x0000_t75" style="width:93pt;height:36pt">
            <v:imagedata r:id="rId97" o:title=""/>
          </v:shape>
        </w:pict>
      </w:r>
      <w:r>
        <w:rPr>
          <w:sz w:val="28"/>
          <w:szCs w:val="28"/>
        </w:rPr>
        <w:pict>
          <v:shape id="_x0000_i1122" type="#_x0000_t75" style="width:69pt;height:21pt">
            <v:imagedata r:id="rId98" o:title=""/>
          </v:shape>
        </w:pic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по уровню 0.5 мощности составляет: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23" type="#_x0000_t75" style="width:69pt;height:21pt">
            <v:imagedata r:id="rId99" o:title=""/>
          </v:shape>
        </w:pict>
      </w:r>
      <w:r w:rsidR="005955DD" w:rsidRPr="005A31E9">
        <w:rPr>
          <w:sz w:val="28"/>
          <w:szCs w:val="28"/>
        </w:rPr>
        <w:t>.</w:t>
      </w:r>
    </w:p>
    <w:p w:rsidR="004B0AFA" w:rsidRDefault="004B0AFA" w:rsidP="00C456AA">
      <w:pPr>
        <w:spacing w:line="360" w:lineRule="auto"/>
        <w:ind w:firstLine="709"/>
        <w:jc w:val="both"/>
        <w:rPr>
          <w:rStyle w:val="20"/>
          <w:rFonts w:cs="Times New Roman"/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rStyle w:val="20"/>
          <w:rFonts w:cs="Times New Roman"/>
          <w:sz w:val="28"/>
          <w:szCs w:val="28"/>
        </w:rPr>
      </w:pPr>
      <w:r w:rsidRPr="005A31E9">
        <w:rPr>
          <w:rStyle w:val="20"/>
          <w:rFonts w:cs="Times New Roman"/>
          <w:sz w:val="28"/>
          <w:szCs w:val="28"/>
        </w:rPr>
        <w:t>Расчет результирующего КНД всей антенной решетки:</w:t>
      </w:r>
    </w:p>
    <w:p w:rsidR="004B0AFA" w:rsidRDefault="004B0AFA" w:rsidP="00C456AA">
      <w:pPr>
        <w:pStyle w:val="a8"/>
        <w:spacing w:before="0" w:after="0"/>
        <w:ind w:firstLine="709"/>
        <w:jc w:val="both"/>
        <w:rPr>
          <w:lang w:val="ru-RU"/>
        </w:rPr>
      </w:pP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124" type="#_x0000_t75" style="width:80.25pt;height:21pt">
            <v:imagedata r:id="rId100" o:title=""/>
          </v:shape>
        </w:pict>
      </w:r>
      <w:r w:rsidR="005955DD" w:rsidRPr="005A31E9">
        <w:rPr>
          <w:lang w:val="ru-RU"/>
        </w:rPr>
        <w:t xml:space="preserve">, поскольку </w:t>
      </w:r>
      <w:r>
        <w:pict>
          <v:shape id="_x0000_i1125" type="#_x0000_t75" style="width:29.25pt;height:17.25pt">
            <v:imagedata r:id="rId86" o:title=""/>
          </v:shape>
        </w:pict>
      </w:r>
      <w:r w:rsidR="005955DD" w:rsidRPr="005A31E9">
        <w:rPr>
          <w:lang w:val="ru-RU"/>
        </w:rPr>
        <w:t>, т.е. согласовано.</w:t>
      </w:r>
    </w:p>
    <w:p w:rsidR="005955DD" w:rsidRPr="005A31E9" w:rsidRDefault="00241961" w:rsidP="00C456AA">
      <w:pPr>
        <w:pStyle w:val="a8"/>
        <w:spacing w:before="0" w:after="0"/>
        <w:ind w:firstLine="709"/>
        <w:jc w:val="both"/>
        <w:rPr>
          <w:lang w:val="ru-RU"/>
        </w:rPr>
      </w:pPr>
      <w:r>
        <w:pict>
          <v:shape id="_x0000_i1126" type="#_x0000_t75" style="width:74.25pt;height:21pt">
            <v:imagedata r:id="rId101" o:title=""/>
          </v:shape>
        </w:pict>
      </w:r>
      <w:r w:rsidR="005955DD" w:rsidRPr="005A31E9">
        <w:rPr>
          <w:lang w:val="ru-RU"/>
        </w:rPr>
        <w:t xml:space="preserve"> так как </w:t>
      </w:r>
      <w:r>
        <w:pict>
          <v:shape id="_x0000_i1127" type="#_x0000_t75" style="width:62.25pt;height:18.75pt">
            <v:imagedata r:id="rId88" o:title=""/>
          </v:shape>
        </w:pict>
      </w:r>
      <w:r w:rsidR="005955DD" w:rsidRPr="005A31E9">
        <w:rPr>
          <w:lang w:val="ru-RU"/>
        </w:rPr>
        <w:t xml:space="preserve">, получаем что коэффициент усиления антенной решетки равен: </w:t>
      </w:r>
      <w:r>
        <w:pict>
          <v:shape id="_x0000_i1128" type="#_x0000_t75" style="width:141pt;height:21pt">
            <v:imagedata r:id="rId102" o:title=""/>
          </v:shape>
        </w:pict>
      </w:r>
    </w:p>
    <w:p w:rsidR="005955DD" w:rsidRPr="005A31E9" w:rsidRDefault="005955DD" w:rsidP="00C456AA">
      <w:pPr>
        <w:pStyle w:val="a8"/>
        <w:spacing w:before="0" w:after="0"/>
        <w:ind w:firstLine="709"/>
        <w:jc w:val="both"/>
        <w:rPr>
          <w:lang w:val="ru-RU"/>
        </w:rPr>
      </w:pPr>
      <w:r w:rsidRPr="005A31E9">
        <w:rPr>
          <w:lang w:val="ru-RU"/>
        </w:rPr>
        <w:t>Отсюда:</w: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29" type="#_x0000_t75" style="width:206.25pt;height:38.25pt">
            <v:imagedata r:id="rId103" o:title=""/>
          </v:shape>
        </w:pict>
      </w:r>
    </w:p>
    <w:p w:rsidR="005955DD" w:rsidRPr="005A31E9" w:rsidRDefault="005955DD" w:rsidP="00C456AA">
      <w:pPr>
        <w:pStyle w:val="3"/>
        <w:spacing w:before="0" w:after="0"/>
        <w:rPr>
          <w:rFonts w:ascii="Times New Roman" w:hAnsi="Times New Roman" w:cs="Times New Roman"/>
          <w:sz w:val="28"/>
        </w:rPr>
      </w:pPr>
      <w:r w:rsidRPr="005A31E9">
        <w:rPr>
          <w:rFonts w:ascii="Times New Roman" w:hAnsi="Times New Roman" w:cs="Times New Roman"/>
          <w:sz w:val="28"/>
          <w:szCs w:val="28"/>
        </w:rPr>
        <w:br w:type="page"/>
      </w:r>
      <w:bookmarkStart w:id="11" w:name="_Toc185617068"/>
      <w:r w:rsidRPr="005A31E9">
        <w:rPr>
          <w:rFonts w:ascii="Times New Roman" w:hAnsi="Times New Roman" w:cs="Times New Roman"/>
          <w:sz w:val="28"/>
        </w:rPr>
        <w:t>Эскиз конструкции решетки</w:t>
      </w:r>
      <w:bookmarkEnd w:id="11"/>
    </w:p>
    <w:p w:rsidR="004B0AFA" w:rsidRDefault="00241961" w:rsidP="00C456AA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130" type="#_x0000_t75" style="width:334.5pt;height:513pt">
            <v:imagedata r:id="rId104" o:title=""/>
          </v:shape>
        </w:pict>
      </w:r>
    </w:p>
    <w:p w:rsidR="004B0AFA" w:rsidRDefault="004B0AFA" w:rsidP="00C456AA">
      <w:pPr>
        <w:spacing w:line="360" w:lineRule="auto"/>
        <w:ind w:firstLine="709"/>
        <w:jc w:val="both"/>
        <w:rPr>
          <w:sz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rStyle w:val="20"/>
          <w:rFonts w:cs="Times New Roman"/>
          <w:sz w:val="28"/>
          <w:szCs w:val="28"/>
        </w:rPr>
      </w:pPr>
      <w:bookmarkStart w:id="12" w:name="_Toc185617069"/>
      <w:r w:rsidRPr="005A31E9">
        <w:rPr>
          <w:rStyle w:val="20"/>
          <w:rFonts w:cs="Times New Roman"/>
          <w:sz w:val="28"/>
          <w:szCs w:val="28"/>
        </w:rPr>
        <w:t>Конструктивные требования для коллинеарной антенной решетки с параллельным возбуждением: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Коллинеарная антенная решетка состоит из вертикальной оси, шести симметричных полуволновых вибраторов длиной </w:t>
      </w:r>
      <w:r w:rsidR="00241961">
        <w:rPr>
          <w:sz w:val="28"/>
          <w:szCs w:val="28"/>
        </w:rPr>
        <w:pict>
          <v:shape id="_x0000_i1131" type="#_x0000_t75" style="width:93pt;height:15pt">
            <v:imagedata r:id="rId105" o:title=""/>
          </v:shape>
        </w:pict>
      </w:r>
      <w:r w:rsidRPr="005A31E9">
        <w:rPr>
          <w:sz w:val="28"/>
          <w:szCs w:val="28"/>
        </w:rPr>
        <w:t xml:space="preserve">(м), закрепленных непосредственно на самой оси, на расстоянии между центрами (местами крепления вибраторов к оси) которое принимается приблизительно равным </w:t>
      </w:r>
      <w:r w:rsidR="00241961">
        <w:rPr>
          <w:sz w:val="28"/>
          <w:szCs w:val="28"/>
        </w:rPr>
        <w:pict>
          <v:shape id="_x0000_i1132" type="#_x0000_t75" style="width:105pt;height:21pt">
            <v:imagedata r:id="rId106" o:title=""/>
          </v:shape>
        </w:pict>
      </w:r>
      <w:r w:rsidRPr="005A31E9">
        <w:rPr>
          <w:sz w:val="28"/>
          <w:szCs w:val="28"/>
        </w:rPr>
        <w:t xml:space="preserve"> </w:t>
      </w:r>
      <w:r w:rsidR="00241961">
        <w:rPr>
          <w:sz w:val="28"/>
          <w:szCs w:val="28"/>
        </w:rPr>
        <w:pict>
          <v:shape id="_x0000_i1133" type="#_x0000_t75" style="width:155.25pt;height:21pt">
            <v:imagedata r:id="rId107" o:title=""/>
          </v:shape>
        </w:pict>
      </w:r>
      <w:r w:rsidRPr="005A31E9">
        <w:rPr>
          <w:sz w:val="28"/>
          <w:szCs w:val="28"/>
        </w:rPr>
        <w:t xml:space="preserve">. 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Симметрирующее-согласующее устройство в виде полуволновой петли, необходимое для подключения к симметричному полуволновому вибратору </w:t>
      </w:r>
    </w:p>
    <w:p w:rsidR="00C456AA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75-омного коаксиального кабеля.</w:t>
      </w:r>
    </w:p>
    <w:p w:rsidR="005955DD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rStyle w:val="20"/>
          <w:rFonts w:cs="Times New Roman"/>
          <w:sz w:val="28"/>
          <w:szCs w:val="28"/>
        </w:rPr>
        <w:t>Схема распределения мощности для коллинеарной антенной решетки с параллельным возбуждением</w:t>
      </w:r>
      <w:r w:rsidRPr="005A31E9">
        <w:rPr>
          <w:sz w:val="28"/>
          <w:szCs w:val="28"/>
        </w:rPr>
        <w:t>:</w:t>
      </w:r>
    </w:p>
    <w:p w:rsidR="004B0AFA" w:rsidRPr="005A31E9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4B0AFA" w:rsidRDefault="00241961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34" type="#_x0000_t75" style="width:129pt;height:219pt">
            <v:imagedata r:id="rId108" o:title=""/>
          </v:shape>
        </w:pict>
      </w:r>
    </w:p>
    <w:p w:rsidR="005955DD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rStyle w:val="10"/>
          <w:rFonts w:cs="Times New Roman"/>
          <w:sz w:val="28"/>
          <w:szCs w:val="28"/>
        </w:rPr>
        <w:br w:type="page"/>
      </w:r>
      <w:r w:rsidR="005955DD" w:rsidRPr="005A31E9">
        <w:rPr>
          <w:rStyle w:val="10"/>
          <w:rFonts w:cs="Times New Roman"/>
          <w:sz w:val="28"/>
          <w:szCs w:val="28"/>
        </w:rPr>
        <w:t>Заключение</w:t>
      </w:r>
      <w:bookmarkEnd w:id="12"/>
    </w:p>
    <w:p w:rsidR="004B0AFA" w:rsidRPr="005A31E9" w:rsidRDefault="004B0AFA" w:rsidP="00C456AA">
      <w:pPr>
        <w:spacing w:line="360" w:lineRule="auto"/>
        <w:ind w:firstLine="709"/>
        <w:jc w:val="both"/>
        <w:rPr>
          <w:sz w:val="28"/>
          <w:szCs w:val="28"/>
        </w:rPr>
      </w:pP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Современные устройства с электронными приборами и электрически управляемыми средами позволяют не только создать управляемое фазовое распределение в антенной решетке, но и произвести частичную обработку поступающей информации (сложение полей, преобразование частоты, усиление сигнала и т.д.) непосредственно в СВЧ тракте антенны.</w:t>
      </w:r>
    </w:p>
    <w:p w:rsidR="005955DD" w:rsidRPr="005A31E9" w:rsidRDefault="005955DD" w:rsidP="00C456AA">
      <w:pPr>
        <w:spacing w:line="360" w:lineRule="auto"/>
        <w:ind w:firstLine="709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Дальнейшее улучшение характеристик РТС, таких как разрешающая способность, быстродействие, пропускная способность, дальность обнаружения, помехозащищенность, можно обеспечить, совершенствуя методы пространственно-временной обработки сигналов, излучаемых и принимаемых антенной. В зависимости от назначения системы и требований к ее характеристикам применяют антенны с различными методами обработки. Антенные решетки это системы однотипных излучателей, расположенных в пространстве по определенному закону и определенным образом возбуждаемых. Антенные решетки (АР) могут быть одномерными (или линейными) и двумерными (или поверхностными). Из совокупности одномерных решеток можно составить двумерную решетку. Излучатели в решетках могут располагаться на плоских поверхностях или на поверхностях с криволинейной образующей. Важное место в классе антенных решеток занимают фазированные антенные решетки (ФАР) с независимой регулировкой амплитудно-фазовых распределений на элементах.</w:t>
      </w:r>
    </w:p>
    <w:p w:rsidR="005955DD" w:rsidRDefault="005955DD" w:rsidP="00C456AA">
      <w:pPr>
        <w:pStyle w:val="1"/>
        <w:spacing w:before="0" w:after="0"/>
        <w:ind w:left="0" w:firstLine="709"/>
        <w:rPr>
          <w:rFonts w:cs="Times New Roman"/>
          <w:sz w:val="28"/>
          <w:szCs w:val="28"/>
        </w:rPr>
      </w:pPr>
      <w:r w:rsidRPr="005A31E9">
        <w:rPr>
          <w:rFonts w:cs="Times New Roman"/>
          <w:sz w:val="28"/>
          <w:szCs w:val="28"/>
        </w:rPr>
        <w:br w:type="page"/>
      </w:r>
      <w:bookmarkStart w:id="13" w:name="_Toc185617070"/>
      <w:r w:rsidRPr="005A31E9">
        <w:rPr>
          <w:rFonts w:cs="Times New Roman"/>
          <w:sz w:val="28"/>
          <w:szCs w:val="28"/>
        </w:rPr>
        <w:t>Список литературы</w:t>
      </w:r>
      <w:bookmarkEnd w:id="13"/>
    </w:p>
    <w:p w:rsidR="004B0AFA" w:rsidRPr="004B0AFA" w:rsidRDefault="004B0AFA" w:rsidP="004B0AFA"/>
    <w:p w:rsidR="005955DD" w:rsidRPr="005A31E9" w:rsidRDefault="005955DD" w:rsidP="004B0AFA">
      <w:pPr>
        <w:numPr>
          <w:ilvl w:val="0"/>
          <w:numId w:val="2"/>
        </w:numPr>
        <w:tabs>
          <w:tab w:val="clear" w:pos="1429"/>
          <w:tab w:val="num" w:pos="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«Антенны и устройства СВЧ», Сазонов Д.М. ,1988г.</w:t>
      </w:r>
    </w:p>
    <w:p w:rsidR="005955DD" w:rsidRPr="005A31E9" w:rsidRDefault="005955DD" w:rsidP="004B0AFA">
      <w:pPr>
        <w:numPr>
          <w:ilvl w:val="0"/>
          <w:numId w:val="2"/>
        </w:numPr>
        <w:tabs>
          <w:tab w:val="clear" w:pos="1429"/>
          <w:tab w:val="num" w:pos="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«Устройства СВЧ и антенны (проектирование ФАР)» ред. Воскресенский Д.М., 2003г.</w:t>
      </w:r>
    </w:p>
    <w:p w:rsidR="005955DD" w:rsidRPr="005A31E9" w:rsidRDefault="005955DD" w:rsidP="004B0AFA">
      <w:pPr>
        <w:numPr>
          <w:ilvl w:val="0"/>
          <w:numId w:val="2"/>
        </w:numPr>
        <w:tabs>
          <w:tab w:val="clear" w:pos="1429"/>
          <w:tab w:val="num" w:pos="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«Антенно-фидерные устройства и распространение радио волн», Ерохин Г.А., 2004г.</w:t>
      </w:r>
    </w:p>
    <w:p w:rsidR="005955DD" w:rsidRPr="005A31E9" w:rsidRDefault="005955DD" w:rsidP="004B0AFA">
      <w:pPr>
        <w:numPr>
          <w:ilvl w:val="0"/>
          <w:numId w:val="2"/>
        </w:numPr>
        <w:tabs>
          <w:tab w:val="clear" w:pos="1429"/>
          <w:tab w:val="num" w:pos="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«УКВ антенны для радиосвязи с подвижными объектами, радиовещания и телевидения», Бузов А.Л.,1997г.</w:t>
      </w:r>
    </w:p>
    <w:p w:rsidR="005955DD" w:rsidRPr="005A31E9" w:rsidRDefault="005955DD" w:rsidP="004B0AFA">
      <w:pPr>
        <w:numPr>
          <w:ilvl w:val="0"/>
          <w:numId w:val="2"/>
        </w:numPr>
        <w:tabs>
          <w:tab w:val="clear" w:pos="1429"/>
          <w:tab w:val="num" w:pos="360"/>
        </w:tabs>
        <w:spacing w:line="360" w:lineRule="auto"/>
        <w:ind w:left="0" w:firstLine="0"/>
        <w:jc w:val="both"/>
        <w:rPr>
          <w:sz w:val="28"/>
          <w:szCs w:val="28"/>
        </w:rPr>
      </w:pPr>
      <w:bookmarkStart w:id="14" w:name="_Ref185608357"/>
      <w:r w:rsidRPr="005A31E9">
        <w:rPr>
          <w:sz w:val="28"/>
          <w:szCs w:val="28"/>
        </w:rPr>
        <w:t>«Распространение радио волн и антенно-фидерные устройства средств связи с подвижными объектами», Маторин А.В., Шамеева Н.И., Бакулин А.И. 2000г.</w:t>
      </w:r>
      <w:bookmarkEnd w:id="14"/>
    </w:p>
    <w:p w:rsidR="005955DD" w:rsidRPr="005A31E9" w:rsidRDefault="005955DD" w:rsidP="004B0AFA">
      <w:pPr>
        <w:numPr>
          <w:ilvl w:val="0"/>
          <w:numId w:val="2"/>
        </w:numPr>
        <w:tabs>
          <w:tab w:val="clear" w:pos="1429"/>
          <w:tab w:val="num" w:pos="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5A31E9">
        <w:rPr>
          <w:sz w:val="28"/>
          <w:szCs w:val="28"/>
        </w:rPr>
        <w:t>«Антенно-фидерные устройства систем сухопутной подвижной радиосвязи», Бузов А.Л., Казанский Л.С., 1997г.</w:t>
      </w:r>
    </w:p>
    <w:p w:rsidR="005955DD" w:rsidRPr="005A31E9" w:rsidRDefault="005955DD" w:rsidP="004B0AFA">
      <w:pPr>
        <w:numPr>
          <w:ilvl w:val="0"/>
          <w:numId w:val="2"/>
        </w:numPr>
        <w:tabs>
          <w:tab w:val="clear" w:pos="1429"/>
          <w:tab w:val="num" w:pos="360"/>
        </w:tabs>
        <w:spacing w:line="360" w:lineRule="auto"/>
        <w:ind w:left="0" w:firstLine="0"/>
        <w:jc w:val="both"/>
        <w:rPr>
          <w:sz w:val="28"/>
          <w:szCs w:val="28"/>
        </w:rPr>
      </w:pPr>
      <w:r w:rsidRPr="005A31E9">
        <w:rPr>
          <w:sz w:val="28"/>
          <w:szCs w:val="28"/>
        </w:rPr>
        <w:t xml:space="preserve">«Антенны УКВ» т1 и 2, Айзенберг Г.З. 1977г. </w:t>
      </w:r>
    </w:p>
    <w:p w:rsidR="004B0AFA" w:rsidRPr="004B0AFA" w:rsidRDefault="004B0AFA" w:rsidP="004B0AFA">
      <w:pPr>
        <w:pStyle w:val="ad"/>
        <w:jc w:val="center"/>
        <w:rPr>
          <w:rFonts w:ascii="Times New Roman" w:hAnsi="Times New Roman"/>
          <w:color w:val="FFFFFF"/>
        </w:rPr>
      </w:pPr>
      <w:r w:rsidRPr="004B0AFA">
        <w:rPr>
          <w:rFonts w:ascii="Times New Roman" w:hAnsi="Times New Roman"/>
          <w:bCs/>
          <w:color w:val="FFFFFF"/>
          <w:sz w:val="28"/>
          <w:szCs w:val="28"/>
        </w:rPr>
        <w:t xml:space="preserve">Размещено на </w:t>
      </w:r>
      <w:r w:rsidRPr="00AA15CE">
        <w:rPr>
          <w:rFonts w:ascii="Times New Roman" w:hAnsi="Times New Roman"/>
          <w:bCs/>
          <w:color w:val="FFFFFF"/>
          <w:sz w:val="28"/>
          <w:szCs w:val="28"/>
        </w:rPr>
        <w:t>http://www.</w:t>
      </w:r>
      <w:bookmarkStart w:id="15" w:name="_GoBack"/>
      <w:bookmarkEnd w:id="15"/>
    </w:p>
    <w:sectPr w:rsidR="004B0AFA" w:rsidRPr="004B0AFA" w:rsidSect="006B4B8F">
      <w:headerReference w:type="even" r:id="rId109"/>
      <w:headerReference w:type="default" r:id="rId110"/>
      <w:footerReference w:type="even" r:id="rId111"/>
      <w:footerReference w:type="default" r:id="rId112"/>
      <w:type w:val="nextColumn"/>
      <w:pgSz w:w="11906" w:h="16838" w:code="9"/>
      <w:pgMar w:top="1134" w:right="851" w:bottom="1134" w:left="170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381D" w:rsidRDefault="00CF381D">
      <w:r>
        <w:separator/>
      </w:r>
    </w:p>
  </w:endnote>
  <w:endnote w:type="continuationSeparator" w:id="0">
    <w:p w:rsidR="00CF381D" w:rsidRDefault="00CF38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55DD" w:rsidRDefault="00AA15CE" w:rsidP="00777F3A">
    <w:pPr>
      <w:pStyle w:val="a5"/>
      <w:framePr w:wrap="around" w:vAnchor="text" w:hAnchor="margin" w:xAlign="right" w:y="1"/>
      <w:rPr>
        <w:rStyle w:val="a7"/>
      </w:rPr>
    </w:pPr>
    <w:r>
      <w:rPr>
        <w:rStyle w:val="a7"/>
        <w:noProof/>
      </w:rPr>
      <w:t>2</w:t>
    </w:r>
  </w:p>
  <w:p w:rsidR="005955DD" w:rsidRDefault="005955DD" w:rsidP="00D4669D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55DD" w:rsidRDefault="00AA15CE" w:rsidP="00777F3A">
    <w:pPr>
      <w:pStyle w:val="a5"/>
      <w:framePr w:wrap="around" w:vAnchor="text" w:hAnchor="margin" w:xAlign="right" w:y="1"/>
      <w:rPr>
        <w:rStyle w:val="a7"/>
      </w:rPr>
    </w:pPr>
    <w:r>
      <w:rPr>
        <w:rStyle w:val="a7"/>
        <w:noProof/>
      </w:rPr>
      <w:t>1</w:t>
    </w:r>
  </w:p>
  <w:p w:rsidR="005955DD" w:rsidRDefault="005955DD" w:rsidP="00D4669D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381D" w:rsidRDefault="00CF381D">
      <w:r>
        <w:separator/>
      </w:r>
    </w:p>
  </w:footnote>
  <w:footnote w:type="continuationSeparator" w:id="0">
    <w:p w:rsidR="00CF381D" w:rsidRDefault="00CF38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0AFA" w:rsidRPr="00140070" w:rsidRDefault="004B0AFA" w:rsidP="004B0AFA">
    <w:pPr>
      <w:pStyle w:val="ad"/>
      <w:jc w:val="center"/>
      <w:rPr>
        <w:rFonts w:ascii="Times New Roman" w:hAnsi="Times New Roman"/>
      </w:rPr>
    </w:pPr>
    <w:r w:rsidRPr="00140070">
      <w:rPr>
        <w:rFonts w:ascii="Times New Roman" w:hAnsi="Times New Roman"/>
        <w:bCs/>
        <w:sz w:val="28"/>
        <w:szCs w:val="28"/>
      </w:rPr>
      <w:t xml:space="preserve">Размещено на </w:t>
    </w:r>
    <w:r w:rsidRPr="00AA15CE">
      <w:rPr>
        <w:rFonts w:ascii="Times New Roman" w:hAnsi="Times New Roman"/>
        <w:bCs/>
        <w:sz w:val="28"/>
        <w:szCs w:val="28"/>
      </w:rPr>
      <w:t>http://www.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0AFA" w:rsidRPr="00140070" w:rsidRDefault="004B0AFA" w:rsidP="004B0AFA">
    <w:pPr>
      <w:pStyle w:val="ad"/>
      <w:jc w:val="center"/>
      <w:rPr>
        <w:rFonts w:ascii="Times New Roman" w:hAnsi="Times New Roman"/>
      </w:rPr>
    </w:pPr>
    <w:r w:rsidRPr="00140070">
      <w:rPr>
        <w:rFonts w:ascii="Times New Roman" w:hAnsi="Times New Roman"/>
        <w:bCs/>
        <w:sz w:val="28"/>
        <w:szCs w:val="28"/>
      </w:rPr>
      <w:t xml:space="preserve">Размещено на </w:t>
    </w:r>
    <w:r w:rsidRPr="00AA15CE">
      <w:rPr>
        <w:rFonts w:ascii="Times New Roman" w:hAnsi="Times New Roman"/>
        <w:bCs/>
        <w:sz w:val="28"/>
        <w:szCs w:val="28"/>
      </w:rPr>
      <w:t>http://www.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4DA291FE"/>
    <w:lvl w:ilvl="0">
      <w:numFmt w:val="bullet"/>
      <w:lvlText w:val="*"/>
      <w:lvlJc w:val="left"/>
    </w:lvl>
  </w:abstractNum>
  <w:abstractNum w:abstractNumId="1">
    <w:nsid w:val="51BC69FA"/>
    <w:multiLevelType w:val="hybridMultilevel"/>
    <w:tmpl w:val="F7B8EC96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num w:numId="1">
    <w:abstractNumId w:val="0"/>
    <w:lvlOverride w:ilvl="0">
      <w:lvl w:ilvl="0">
        <w:numFmt w:val="bullet"/>
        <w:lvlText w:val="•"/>
        <w:legacy w:legacy="1" w:legacySpace="0" w:legacyIndent="274"/>
        <w:lvlJc w:val="left"/>
        <w:rPr>
          <w:rFonts w:ascii="Times New Roman" w:hAnsi="Times New Roman" w:hint="default"/>
        </w:rPr>
      </w:lvl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oNotHyphenateCaps/>
  <w:evenAndOddHeader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92FA1"/>
    <w:rsid w:val="00140070"/>
    <w:rsid w:val="00194E46"/>
    <w:rsid w:val="001A08C5"/>
    <w:rsid w:val="001C4A72"/>
    <w:rsid w:val="00241961"/>
    <w:rsid w:val="002D5E22"/>
    <w:rsid w:val="003C6BB4"/>
    <w:rsid w:val="00445678"/>
    <w:rsid w:val="004B0AFA"/>
    <w:rsid w:val="00514D64"/>
    <w:rsid w:val="005955DD"/>
    <w:rsid w:val="005A31E9"/>
    <w:rsid w:val="005C360B"/>
    <w:rsid w:val="006B4B8F"/>
    <w:rsid w:val="00724A3E"/>
    <w:rsid w:val="00777F3A"/>
    <w:rsid w:val="0097774D"/>
    <w:rsid w:val="009B6D9B"/>
    <w:rsid w:val="009F00D4"/>
    <w:rsid w:val="00A1013E"/>
    <w:rsid w:val="00AA15CE"/>
    <w:rsid w:val="00AC601B"/>
    <w:rsid w:val="00C456AA"/>
    <w:rsid w:val="00CD0B5F"/>
    <w:rsid w:val="00CE64D0"/>
    <w:rsid w:val="00CF381D"/>
    <w:rsid w:val="00D4669D"/>
    <w:rsid w:val="00D92FA1"/>
    <w:rsid w:val="00DB10F2"/>
    <w:rsid w:val="00DC74A8"/>
    <w:rsid w:val="00EC4225"/>
    <w:rsid w:val="00FA3ADB"/>
    <w:rsid w:val="00FB6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36"/>
    <o:shapelayout v:ext="edit">
      <o:idmap v:ext="edit" data="1"/>
    </o:shapelayout>
  </w:shapeDefaults>
  <w:decimalSymbol w:val=","/>
  <w:listSeparator w:val=";"/>
  <w14:defaultImageDpi w14:val="0"/>
  <w15:chartTrackingRefBased/>
  <w15:docId w15:val="{4C795C24-6C5E-4845-8243-4EB6E5128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B6D9B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3C6BB4"/>
    <w:pPr>
      <w:keepNext/>
      <w:spacing w:before="240" w:after="60" w:line="360" w:lineRule="auto"/>
      <w:ind w:left="720"/>
      <w:jc w:val="both"/>
      <w:outlineLvl w:val="0"/>
    </w:pPr>
    <w:rPr>
      <w:rFonts w:cs="Arial"/>
      <w:b/>
      <w:bCs/>
      <w:cap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3C6BB4"/>
    <w:pPr>
      <w:keepNext/>
      <w:spacing w:before="240" w:after="60" w:line="360" w:lineRule="auto"/>
      <w:ind w:firstLine="709"/>
      <w:jc w:val="both"/>
      <w:outlineLvl w:val="1"/>
    </w:pPr>
    <w:rPr>
      <w:rFonts w:cs="Arial"/>
      <w:b/>
      <w:bCs/>
      <w:iCs/>
      <w:sz w:val="32"/>
      <w:szCs w:val="32"/>
    </w:rPr>
  </w:style>
  <w:style w:type="paragraph" w:styleId="3">
    <w:name w:val="heading 3"/>
    <w:basedOn w:val="a"/>
    <w:next w:val="a"/>
    <w:link w:val="30"/>
    <w:uiPriority w:val="99"/>
    <w:qFormat/>
    <w:rsid w:val="00AC601B"/>
    <w:pPr>
      <w:keepNext/>
      <w:spacing w:before="240" w:after="60" w:line="360" w:lineRule="auto"/>
      <w:ind w:firstLine="709"/>
      <w:jc w:val="both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C6BB4"/>
    <w:rPr>
      <w:rFonts w:cs="Arial"/>
      <w:b/>
      <w:bCs/>
      <w:cap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uiPriority w:val="99"/>
    <w:locked/>
    <w:rsid w:val="003C6BB4"/>
    <w:rPr>
      <w:rFonts w:cs="Arial"/>
      <w:b/>
      <w:bCs/>
      <w:iCs/>
      <w:sz w:val="32"/>
      <w:szCs w:val="32"/>
      <w:lang w:val="ru-RU" w:eastAsia="ru-RU" w:bidi="ar-SA"/>
    </w:rPr>
  </w:style>
  <w:style w:type="character" w:customStyle="1" w:styleId="30">
    <w:name w:val="Заголовок 3 Знак"/>
    <w:link w:val="3"/>
    <w:uiPriority w:val="99"/>
    <w:locked/>
    <w:rsid w:val="00AC601B"/>
    <w:rPr>
      <w:rFonts w:ascii="Arial" w:hAnsi="Arial" w:cs="Arial"/>
      <w:b/>
      <w:bCs/>
      <w:sz w:val="26"/>
      <w:szCs w:val="26"/>
      <w:lang w:val="ru-RU" w:eastAsia="ru-RU" w:bidi="ar-SA"/>
    </w:rPr>
  </w:style>
  <w:style w:type="paragraph" w:customStyle="1" w:styleId="a3">
    <w:name w:val="изображение"/>
    <w:basedOn w:val="a"/>
    <w:uiPriority w:val="99"/>
    <w:rsid w:val="003C6BB4"/>
    <w:pPr>
      <w:keepNext/>
      <w:spacing w:line="360" w:lineRule="auto"/>
      <w:jc w:val="center"/>
    </w:pPr>
    <w:rPr>
      <w:sz w:val="28"/>
    </w:rPr>
  </w:style>
  <w:style w:type="character" w:styleId="a4">
    <w:name w:val="Hyperlink"/>
    <w:uiPriority w:val="99"/>
    <w:semiHidden/>
    <w:rsid w:val="004B0AFA"/>
    <w:rPr>
      <w:rFonts w:cs="Times New Roman"/>
      <w:color w:val="0000FF"/>
      <w:u w:val="single"/>
    </w:rPr>
  </w:style>
  <w:style w:type="paragraph" w:styleId="a5">
    <w:name w:val="footer"/>
    <w:basedOn w:val="a"/>
    <w:link w:val="a6"/>
    <w:uiPriority w:val="99"/>
    <w:rsid w:val="00D4669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locked/>
    <w:rPr>
      <w:rFonts w:cs="Times New Roman"/>
      <w:sz w:val="24"/>
      <w:szCs w:val="24"/>
    </w:rPr>
  </w:style>
  <w:style w:type="character" w:styleId="a7">
    <w:name w:val="page number"/>
    <w:uiPriority w:val="99"/>
    <w:rsid w:val="00D4669D"/>
    <w:rPr>
      <w:rFonts w:cs="Times New Roman"/>
    </w:rPr>
  </w:style>
  <w:style w:type="paragraph" w:customStyle="1" w:styleId="a8">
    <w:name w:val="формула"/>
    <w:basedOn w:val="a"/>
    <w:link w:val="a9"/>
    <w:uiPriority w:val="99"/>
    <w:rsid w:val="003C6BB4"/>
    <w:pPr>
      <w:shd w:val="clear" w:color="auto" w:fill="FFFFFF"/>
      <w:tabs>
        <w:tab w:val="right" w:pos="9639"/>
      </w:tabs>
      <w:spacing w:before="120" w:after="120" w:line="360" w:lineRule="auto"/>
      <w:ind w:firstLine="720"/>
    </w:pPr>
    <w:rPr>
      <w:sz w:val="28"/>
      <w:szCs w:val="28"/>
      <w:lang w:val="en-US"/>
    </w:rPr>
  </w:style>
  <w:style w:type="character" w:customStyle="1" w:styleId="a9">
    <w:name w:val="формула Знак"/>
    <w:link w:val="a8"/>
    <w:uiPriority w:val="99"/>
    <w:locked/>
    <w:rsid w:val="003C6BB4"/>
    <w:rPr>
      <w:rFonts w:cs="Times New Roman"/>
      <w:sz w:val="28"/>
      <w:szCs w:val="28"/>
      <w:lang w:val="en-US" w:eastAsia="ru-RU" w:bidi="ar-SA"/>
    </w:rPr>
  </w:style>
  <w:style w:type="paragraph" w:customStyle="1" w:styleId="aa">
    <w:name w:val="рисунок"/>
    <w:basedOn w:val="a"/>
    <w:uiPriority w:val="99"/>
    <w:rsid w:val="003C6BB4"/>
    <w:pPr>
      <w:spacing w:line="360" w:lineRule="auto"/>
      <w:jc w:val="center"/>
    </w:pPr>
    <w:rPr>
      <w:b/>
      <w:sz w:val="28"/>
    </w:rPr>
  </w:style>
  <w:style w:type="paragraph" w:customStyle="1" w:styleId="ab">
    <w:name w:val="подформула"/>
    <w:basedOn w:val="a"/>
    <w:link w:val="ac"/>
    <w:uiPriority w:val="99"/>
    <w:rsid w:val="003C6BB4"/>
    <w:pPr>
      <w:spacing w:line="360" w:lineRule="auto"/>
      <w:jc w:val="both"/>
    </w:pPr>
    <w:rPr>
      <w:sz w:val="28"/>
    </w:rPr>
  </w:style>
  <w:style w:type="character" w:customStyle="1" w:styleId="ac">
    <w:name w:val="подформула Знак"/>
    <w:link w:val="ab"/>
    <w:uiPriority w:val="99"/>
    <w:locked/>
    <w:rsid w:val="003C6BB4"/>
    <w:rPr>
      <w:rFonts w:cs="Times New Roman"/>
      <w:sz w:val="24"/>
      <w:szCs w:val="24"/>
      <w:lang w:val="ru-RU" w:eastAsia="ru-RU" w:bidi="ar-SA"/>
    </w:rPr>
  </w:style>
  <w:style w:type="paragraph" w:styleId="ad">
    <w:name w:val="header"/>
    <w:basedOn w:val="a"/>
    <w:link w:val="ae"/>
    <w:uiPriority w:val="99"/>
    <w:rsid w:val="004B0AFA"/>
    <w:pPr>
      <w:tabs>
        <w:tab w:val="center" w:pos="4677"/>
        <w:tab w:val="right" w:pos="9355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customStyle="1" w:styleId="ae">
    <w:name w:val="Верхний колонтитул Знак"/>
    <w:link w:val="ad"/>
    <w:uiPriority w:val="99"/>
    <w:locked/>
    <w:rsid w:val="004B0AFA"/>
    <w:rPr>
      <w:rFonts w:ascii="Calibri" w:hAnsi="Calibri" w:cs="Times New Roman"/>
      <w:sz w:val="22"/>
      <w:szCs w:val="22"/>
      <w:lang w:val="ru-RU"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wmf"/><Relationship Id="rId21" Type="http://schemas.openxmlformats.org/officeDocument/2006/relationships/image" Target="media/image15.wmf"/><Relationship Id="rId42" Type="http://schemas.openxmlformats.org/officeDocument/2006/relationships/image" Target="media/image36.wmf"/><Relationship Id="rId47" Type="http://schemas.openxmlformats.org/officeDocument/2006/relationships/image" Target="media/image41.wmf"/><Relationship Id="rId63" Type="http://schemas.openxmlformats.org/officeDocument/2006/relationships/image" Target="media/image57.wmf"/><Relationship Id="rId68" Type="http://schemas.openxmlformats.org/officeDocument/2006/relationships/image" Target="media/image62.png"/><Relationship Id="rId84" Type="http://schemas.openxmlformats.org/officeDocument/2006/relationships/image" Target="media/image78.wmf"/><Relationship Id="rId89" Type="http://schemas.openxmlformats.org/officeDocument/2006/relationships/image" Target="media/image83.wmf"/><Relationship Id="rId1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9" Type="http://schemas.openxmlformats.org/officeDocument/2006/relationships/image" Target="media/image23.wmf"/><Relationship Id="rId107" Type="http://schemas.openxmlformats.org/officeDocument/2006/relationships/image" Target="media/image101.wmf"/><Relationship Id="rId11" Type="http://schemas.openxmlformats.org/officeDocument/2006/relationships/image" Target="media/image5.wmf"/><Relationship Id="rId24" Type="http://schemas.openxmlformats.org/officeDocument/2006/relationships/image" Target="media/image18.wmf"/><Relationship Id="rId32" Type="http://schemas.openxmlformats.org/officeDocument/2006/relationships/image" Target="media/image26.wmf"/><Relationship Id="rId37" Type="http://schemas.openxmlformats.org/officeDocument/2006/relationships/image" Target="media/image31.wmf"/><Relationship Id="rId40" Type="http://schemas.openxmlformats.org/officeDocument/2006/relationships/image" Target="media/image34.wmf"/><Relationship Id="rId45" Type="http://schemas.openxmlformats.org/officeDocument/2006/relationships/image" Target="media/image39.wmf"/><Relationship Id="rId53" Type="http://schemas.openxmlformats.org/officeDocument/2006/relationships/image" Target="media/image47.wmf"/><Relationship Id="rId58" Type="http://schemas.openxmlformats.org/officeDocument/2006/relationships/image" Target="media/image52.wmf"/><Relationship Id="rId66" Type="http://schemas.openxmlformats.org/officeDocument/2006/relationships/image" Target="media/image60.wmf"/><Relationship Id="rId74" Type="http://schemas.openxmlformats.org/officeDocument/2006/relationships/image" Target="media/image68.wmf"/><Relationship Id="rId79" Type="http://schemas.openxmlformats.org/officeDocument/2006/relationships/image" Target="media/image73.wmf"/><Relationship Id="rId87" Type="http://schemas.openxmlformats.org/officeDocument/2006/relationships/image" Target="media/image81.wmf"/><Relationship Id="rId102" Type="http://schemas.openxmlformats.org/officeDocument/2006/relationships/image" Target="media/image96.wmf"/><Relationship Id="rId110" Type="http://schemas.openxmlformats.org/officeDocument/2006/relationships/header" Target="header2.xml"/><Relationship Id="rId5" Type="http://schemas.openxmlformats.org/officeDocument/2006/relationships/footnotes" Target="footnotes.xml"/><Relationship Id="rId61" Type="http://schemas.openxmlformats.org/officeDocument/2006/relationships/image" Target="media/image55.wmf"/><Relationship Id="rId82" Type="http://schemas.openxmlformats.org/officeDocument/2006/relationships/image" Target="media/image76.wmf"/><Relationship Id="rId90" Type="http://schemas.openxmlformats.org/officeDocument/2006/relationships/image" Target="media/image84.wmf"/><Relationship Id="rId95" Type="http://schemas.openxmlformats.org/officeDocument/2006/relationships/image" Target="media/image89.wmf"/><Relationship Id="rId19" Type="http://schemas.openxmlformats.org/officeDocument/2006/relationships/image" Target="media/image13.wmf"/><Relationship Id="rId14" Type="http://schemas.openxmlformats.org/officeDocument/2006/relationships/image" Target="media/image8.wmf"/><Relationship Id="rId22" Type="http://schemas.openxmlformats.org/officeDocument/2006/relationships/image" Target="media/image16.png"/><Relationship Id="rId27" Type="http://schemas.openxmlformats.org/officeDocument/2006/relationships/image" Target="media/image21.wmf"/><Relationship Id="rId30" Type="http://schemas.openxmlformats.org/officeDocument/2006/relationships/image" Target="media/image24.wmf"/><Relationship Id="rId35" Type="http://schemas.openxmlformats.org/officeDocument/2006/relationships/image" Target="media/image29.wmf"/><Relationship Id="rId43" Type="http://schemas.openxmlformats.org/officeDocument/2006/relationships/image" Target="media/image37.wmf"/><Relationship Id="rId48" Type="http://schemas.openxmlformats.org/officeDocument/2006/relationships/image" Target="media/image42.wmf"/><Relationship Id="rId56" Type="http://schemas.openxmlformats.org/officeDocument/2006/relationships/image" Target="media/image50.wmf"/><Relationship Id="rId64" Type="http://schemas.openxmlformats.org/officeDocument/2006/relationships/image" Target="media/image58.wmf"/><Relationship Id="rId69" Type="http://schemas.openxmlformats.org/officeDocument/2006/relationships/image" Target="media/image63.wmf"/><Relationship Id="rId77" Type="http://schemas.openxmlformats.org/officeDocument/2006/relationships/image" Target="media/image71.png"/><Relationship Id="rId100" Type="http://schemas.openxmlformats.org/officeDocument/2006/relationships/image" Target="media/image94.wmf"/><Relationship Id="rId105" Type="http://schemas.openxmlformats.org/officeDocument/2006/relationships/image" Target="media/image99.wmf"/><Relationship Id="rId113" Type="http://schemas.openxmlformats.org/officeDocument/2006/relationships/fontTable" Target="fontTable.xml"/><Relationship Id="rId8" Type="http://schemas.openxmlformats.org/officeDocument/2006/relationships/image" Target="media/image2.wmf"/><Relationship Id="rId51" Type="http://schemas.openxmlformats.org/officeDocument/2006/relationships/image" Target="media/image45.wmf"/><Relationship Id="rId72" Type="http://schemas.openxmlformats.org/officeDocument/2006/relationships/image" Target="media/image66.wmf"/><Relationship Id="rId80" Type="http://schemas.openxmlformats.org/officeDocument/2006/relationships/image" Target="media/image74.wmf"/><Relationship Id="rId85" Type="http://schemas.openxmlformats.org/officeDocument/2006/relationships/image" Target="media/image79.wmf"/><Relationship Id="rId93" Type="http://schemas.openxmlformats.org/officeDocument/2006/relationships/image" Target="media/image87.wmf"/><Relationship Id="rId98" Type="http://schemas.openxmlformats.org/officeDocument/2006/relationships/image" Target="media/image92.wmf"/><Relationship Id="rId3" Type="http://schemas.openxmlformats.org/officeDocument/2006/relationships/settings" Target="settings.xml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25" Type="http://schemas.openxmlformats.org/officeDocument/2006/relationships/image" Target="media/image19.wmf"/><Relationship Id="rId33" Type="http://schemas.openxmlformats.org/officeDocument/2006/relationships/image" Target="media/image27.wmf"/><Relationship Id="rId38" Type="http://schemas.openxmlformats.org/officeDocument/2006/relationships/image" Target="media/image32.wmf"/><Relationship Id="rId46" Type="http://schemas.openxmlformats.org/officeDocument/2006/relationships/image" Target="media/image40.wmf"/><Relationship Id="rId59" Type="http://schemas.openxmlformats.org/officeDocument/2006/relationships/image" Target="media/image53.wmf"/><Relationship Id="rId67" Type="http://schemas.openxmlformats.org/officeDocument/2006/relationships/image" Target="media/image61.wmf"/><Relationship Id="rId103" Type="http://schemas.openxmlformats.org/officeDocument/2006/relationships/image" Target="media/image97.wmf"/><Relationship Id="rId108" Type="http://schemas.openxmlformats.org/officeDocument/2006/relationships/image" Target="media/image102.png"/><Relationship Id="rId20" Type="http://schemas.openxmlformats.org/officeDocument/2006/relationships/image" Target="media/image14.wmf"/><Relationship Id="rId41" Type="http://schemas.openxmlformats.org/officeDocument/2006/relationships/image" Target="media/image35.wmf"/><Relationship Id="rId54" Type="http://schemas.openxmlformats.org/officeDocument/2006/relationships/image" Target="media/image48.wmf"/><Relationship Id="rId62" Type="http://schemas.openxmlformats.org/officeDocument/2006/relationships/image" Target="media/image56.wmf"/><Relationship Id="rId70" Type="http://schemas.openxmlformats.org/officeDocument/2006/relationships/image" Target="media/image64.wmf"/><Relationship Id="rId75" Type="http://schemas.openxmlformats.org/officeDocument/2006/relationships/image" Target="media/image69.wmf"/><Relationship Id="rId83" Type="http://schemas.openxmlformats.org/officeDocument/2006/relationships/image" Target="media/image77.wmf"/><Relationship Id="rId88" Type="http://schemas.openxmlformats.org/officeDocument/2006/relationships/image" Target="media/image82.wmf"/><Relationship Id="rId91" Type="http://schemas.openxmlformats.org/officeDocument/2006/relationships/image" Target="media/image85.wmf"/><Relationship Id="rId96" Type="http://schemas.openxmlformats.org/officeDocument/2006/relationships/image" Target="media/image90.wmf"/><Relationship Id="rId11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wmf"/><Relationship Id="rId49" Type="http://schemas.openxmlformats.org/officeDocument/2006/relationships/image" Target="media/image43.wmf"/><Relationship Id="rId57" Type="http://schemas.openxmlformats.org/officeDocument/2006/relationships/image" Target="media/image51.wmf"/><Relationship Id="rId106" Type="http://schemas.openxmlformats.org/officeDocument/2006/relationships/image" Target="media/image100.wmf"/><Relationship Id="rId114" Type="http://schemas.openxmlformats.org/officeDocument/2006/relationships/theme" Target="theme/theme1.xml"/><Relationship Id="rId10" Type="http://schemas.openxmlformats.org/officeDocument/2006/relationships/image" Target="media/image4.wmf"/><Relationship Id="rId31" Type="http://schemas.openxmlformats.org/officeDocument/2006/relationships/image" Target="media/image25.wmf"/><Relationship Id="rId44" Type="http://schemas.openxmlformats.org/officeDocument/2006/relationships/image" Target="media/image38.wmf"/><Relationship Id="rId52" Type="http://schemas.openxmlformats.org/officeDocument/2006/relationships/image" Target="media/image46.wmf"/><Relationship Id="rId60" Type="http://schemas.openxmlformats.org/officeDocument/2006/relationships/image" Target="media/image54.wmf"/><Relationship Id="rId65" Type="http://schemas.openxmlformats.org/officeDocument/2006/relationships/image" Target="media/image59.wmf"/><Relationship Id="rId73" Type="http://schemas.openxmlformats.org/officeDocument/2006/relationships/image" Target="media/image67.wmf"/><Relationship Id="rId78" Type="http://schemas.openxmlformats.org/officeDocument/2006/relationships/image" Target="media/image72.wmf"/><Relationship Id="rId81" Type="http://schemas.openxmlformats.org/officeDocument/2006/relationships/image" Target="media/image75.wmf"/><Relationship Id="rId86" Type="http://schemas.openxmlformats.org/officeDocument/2006/relationships/image" Target="media/image80.wmf"/><Relationship Id="rId94" Type="http://schemas.openxmlformats.org/officeDocument/2006/relationships/image" Target="media/image88.wmf"/><Relationship Id="rId99" Type="http://schemas.openxmlformats.org/officeDocument/2006/relationships/image" Target="media/image93.wmf"/><Relationship Id="rId101" Type="http://schemas.openxmlformats.org/officeDocument/2006/relationships/image" Target="media/image95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39" Type="http://schemas.openxmlformats.org/officeDocument/2006/relationships/image" Target="media/image33.png"/><Relationship Id="rId109" Type="http://schemas.openxmlformats.org/officeDocument/2006/relationships/header" Target="header1.xml"/><Relationship Id="rId34" Type="http://schemas.openxmlformats.org/officeDocument/2006/relationships/image" Target="media/image28.wmf"/><Relationship Id="rId50" Type="http://schemas.openxmlformats.org/officeDocument/2006/relationships/image" Target="media/image44.wmf"/><Relationship Id="rId55" Type="http://schemas.openxmlformats.org/officeDocument/2006/relationships/image" Target="media/image49.wmf"/><Relationship Id="rId76" Type="http://schemas.openxmlformats.org/officeDocument/2006/relationships/image" Target="media/image70.wmf"/><Relationship Id="rId97" Type="http://schemas.openxmlformats.org/officeDocument/2006/relationships/image" Target="media/image91.wmf"/><Relationship Id="rId104" Type="http://schemas.openxmlformats.org/officeDocument/2006/relationships/image" Target="media/image98.emf"/><Relationship Id="rId7" Type="http://schemas.openxmlformats.org/officeDocument/2006/relationships/image" Target="media/image1.wmf"/><Relationship Id="rId71" Type="http://schemas.openxmlformats.org/officeDocument/2006/relationships/image" Target="media/image65.wmf"/><Relationship Id="rId92" Type="http://schemas.openxmlformats.org/officeDocument/2006/relationships/image" Target="media/image86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2260</Words>
  <Characters>12887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 РФ</vt:lpstr>
    </vt:vector>
  </TitlesOfParts>
  <Company>Microsoft</Company>
  <LinksUpToDate>false</LinksUpToDate>
  <CharactersWithSpaces>15117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 РФ</dc:title>
  <dc:subject/>
  <dc:creator>Леночек</dc:creator>
  <cp:keywords/>
  <dc:description/>
  <cp:lastModifiedBy>admin</cp:lastModifiedBy>
  <cp:revision>2</cp:revision>
  <dcterms:created xsi:type="dcterms:W3CDTF">2014-03-24T23:02:00Z</dcterms:created>
  <dcterms:modified xsi:type="dcterms:W3CDTF">2014-03-24T23:02:00Z</dcterms:modified>
</cp:coreProperties>
</file>