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146" w:rsidRPr="00E35389" w:rsidRDefault="009B7146" w:rsidP="00680688">
      <w:pPr>
        <w:widowControl/>
        <w:ind w:firstLine="709"/>
        <w:rPr>
          <w:color w:val="000000"/>
          <w:szCs w:val="24"/>
          <w:lang w:val="uk-UA"/>
        </w:rPr>
      </w:pPr>
    </w:p>
    <w:p w:rsidR="00992BAE" w:rsidRPr="00E35389" w:rsidRDefault="00992BAE" w:rsidP="00680688">
      <w:pPr>
        <w:widowControl/>
        <w:ind w:firstLine="709"/>
        <w:rPr>
          <w:color w:val="000000"/>
          <w:szCs w:val="24"/>
          <w:lang w:val="uk-UA"/>
        </w:rPr>
      </w:pPr>
    </w:p>
    <w:p w:rsidR="00992BAE" w:rsidRPr="00E35389" w:rsidRDefault="00992BAE" w:rsidP="00680688">
      <w:pPr>
        <w:widowControl/>
        <w:ind w:firstLine="709"/>
        <w:rPr>
          <w:color w:val="000000"/>
          <w:szCs w:val="24"/>
          <w:lang w:val="uk-UA"/>
        </w:rPr>
      </w:pPr>
    </w:p>
    <w:p w:rsidR="00992BAE" w:rsidRPr="00E35389" w:rsidRDefault="00992BAE" w:rsidP="00680688">
      <w:pPr>
        <w:widowControl/>
        <w:ind w:firstLine="709"/>
        <w:rPr>
          <w:color w:val="000000"/>
          <w:szCs w:val="24"/>
          <w:lang w:val="uk-UA"/>
        </w:rPr>
      </w:pPr>
    </w:p>
    <w:p w:rsidR="00992BAE" w:rsidRPr="00E35389" w:rsidRDefault="00992BAE" w:rsidP="00680688">
      <w:pPr>
        <w:widowControl/>
        <w:ind w:firstLine="709"/>
        <w:rPr>
          <w:color w:val="000000"/>
          <w:szCs w:val="40"/>
          <w:lang w:val="uk-UA"/>
        </w:rPr>
      </w:pPr>
    </w:p>
    <w:p w:rsidR="00992BAE" w:rsidRPr="00E35389" w:rsidRDefault="00992BAE" w:rsidP="00680688">
      <w:pPr>
        <w:widowControl/>
        <w:ind w:firstLine="709"/>
        <w:rPr>
          <w:color w:val="000000"/>
          <w:szCs w:val="40"/>
          <w:lang w:val="uk-UA"/>
        </w:rPr>
      </w:pPr>
    </w:p>
    <w:p w:rsidR="00992BAE" w:rsidRPr="00E35389" w:rsidRDefault="00992BAE" w:rsidP="00680688">
      <w:pPr>
        <w:widowControl/>
        <w:ind w:firstLine="709"/>
        <w:rPr>
          <w:color w:val="000000"/>
          <w:szCs w:val="40"/>
          <w:lang w:val="uk-UA"/>
        </w:rPr>
      </w:pPr>
    </w:p>
    <w:p w:rsidR="00992BAE" w:rsidRPr="00E35389" w:rsidRDefault="00992BAE" w:rsidP="00680688">
      <w:pPr>
        <w:widowControl/>
        <w:ind w:firstLine="709"/>
        <w:rPr>
          <w:color w:val="000000"/>
          <w:szCs w:val="40"/>
          <w:lang w:val="uk-UA"/>
        </w:rPr>
      </w:pPr>
    </w:p>
    <w:p w:rsidR="00992BAE" w:rsidRPr="00E35389" w:rsidRDefault="00992BAE" w:rsidP="00680688">
      <w:pPr>
        <w:widowControl/>
        <w:ind w:firstLine="709"/>
        <w:rPr>
          <w:color w:val="000000"/>
          <w:szCs w:val="40"/>
          <w:lang w:val="uk-UA"/>
        </w:rPr>
      </w:pPr>
    </w:p>
    <w:p w:rsidR="00992BAE" w:rsidRPr="00E35389" w:rsidRDefault="00992BAE" w:rsidP="00680688">
      <w:pPr>
        <w:widowControl/>
        <w:ind w:firstLine="709"/>
        <w:rPr>
          <w:color w:val="000000"/>
          <w:szCs w:val="40"/>
          <w:lang w:val="uk-UA"/>
        </w:rPr>
      </w:pPr>
    </w:p>
    <w:p w:rsidR="00992BAE" w:rsidRPr="00E35389" w:rsidRDefault="00992BAE" w:rsidP="00A451AC">
      <w:pPr>
        <w:widowControl/>
        <w:ind w:firstLine="0"/>
        <w:jc w:val="center"/>
        <w:rPr>
          <w:color w:val="000000"/>
          <w:szCs w:val="40"/>
          <w:lang w:val="uk-UA"/>
        </w:rPr>
      </w:pPr>
    </w:p>
    <w:p w:rsidR="00992BAE" w:rsidRPr="00E35389" w:rsidRDefault="00992BAE" w:rsidP="00A451AC">
      <w:pPr>
        <w:widowControl/>
        <w:ind w:firstLine="0"/>
        <w:jc w:val="center"/>
        <w:rPr>
          <w:color w:val="000000"/>
          <w:szCs w:val="40"/>
          <w:lang w:val="uk-UA"/>
        </w:rPr>
      </w:pPr>
      <w:r w:rsidRPr="00E35389">
        <w:rPr>
          <w:color w:val="000000"/>
          <w:szCs w:val="40"/>
          <w:lang w:val="uk-UA"/>
        </w:rPr>
        <w:t>КУРСОВА РОБОТА</w:t>
      </w:r>
    </w:p>
    <w:p w:rsidR="009B7146" w:rsidRPr="00E35389" w:rsidRDefault="009B7146" w:rsidP="00A451AC">
      <w:pPr>
        <w:widowControl/>
        <w:ind w:firstLine="0"/>
        <w:jc w:val="center"/>
        <w:rPr>
          <w:color w:val="000000"/>
          <w:szCs w:val="24"/>
          <w:lang w:val="uk-UA"/>
        </w:rPr>
      </w:pPr>
    </w:p>
    <w:p w:rsidR="009B7146" w:rsidRPr="00E35389" w:rsidRDefault="009B7146" w:rsidP="00A451AC">
      <w:pPr>
        <w:widowControl/>
        <w:ind w:firstLine="0"/>
        <w:jc w:val="center"/>
        <w:rPr>
          <w:color w:val="000000"/>
          <w:szCs w:val="24"/>
          <w:lang w:val="uk-UA"/>
        </w:rPr>
      </w:pPr>
      <w:r w:rsidRPr="00E35389">
        <w:rPr>
          <w:color w:val="000000"/>
          <w:szCs w:val="24"/>
          <w:lang w:val="uk-UA"/>
        </w:rPr>
        <w:t>Операції комерційних банків щодо залучення вкладів населення</w:t>
      </w:r>
    </w:p>
    <w:p w:rsidR="00992BAE" w:rsidRPr="00E35389" w:rsidRDefault="00992BAE" w:rsidP="00A451AC">
      <w:pPr>
        <w:widowControl/>
        <w:ind w:firstLine="0"/>
        <w:jc w:val="center"/>
        <w:rPr>
          <w:color w:val="000000"/>
          <w:szCs w:val="24"/>
          <w:lang w:val="uk-UA"/>
        </w:rPr>
      </w:pPr>
      <w:r w:rsidRPr="00E35389">
        <w:rPr>
          <w:color w:val="000000"/>
          <w:szCs w:val="24"/>
          <w:lang w:val="uk-UA"/>
        </w:rPr>
        <w:t>(на матеріалах АКБ «Правекс-банк»)</w:t>
      </w:r>
    </w:p>
    <w:p w:rsidR="009B7146" w:rsidRPr="00E35389" w:rsidRDefault="009B7146" w:rsidP="00680688">
      <w:pPr>
        <w:widowControl/>
        <w:ind w:firstLine="709"/>
        <w:rPr>
          <w:color w:val="000000"/>
          <w:szCs w:val="24"/>
          <w:lang w:val="uk-UA"/>
        </w:rPr>
      </w:pPr>
    </w:p>
    <w:p w:rsidR="009B7146" w:rsidRPr="00E35389" w:rsidRDefault="009B7146" w:rsidP="00680688">
      <w:pPr>
        <w:widowControl/>
        <w:ind w:firstLine="709"/>
        <w:rPr>
          <w:color w:val="000000"/>
          <w:szCs w:val="24"/>
          <w:lang w:val="uk-UA"/>
        </w:rPr>
      </w:pPr>
    </w:p>
    <w:p w:rsidR="009B7146" w:rsidRPr="00E35389" w:rsidRDefault="00A451AC" w:rsidP="00680688">
      <w:pPr>
        <w:pStyle w:val="4"/>
        <w:keepNext w:val="0"/>
        <w:spacing w:line="360" w:lineRule="auto"/>
        <w:ind w:firstLine="709"/>
        <w:jc w:val="both"/>
        <w:rPr>
          <w:b/>
          <w:bCs/>
          <w:color w:val="000000"/>
          <w:lang w:val="uk-UA"/>
        </w:rPr>
      </w:pPr>
      <w:r w:rsidRPr="00E35389">
        <w:rPr>
          <w:color w:val="000000"/>
          <w:lang w:val="uk-UA"/>
        </w:rPr>
        <w:br w:type="page"/>
      </w:r>
      <w:r w:rsidR="00B16B84" w:rsidRPr="00E35389">
        <w:rPr>
          <w:b/>
          <w:bCs/>
          <w:color w:val="000000"/>
          <w:lang w:val="uk-UA"/>
        </w:rPr>
        <w:t>Вступ</w:t>
      </w:r>
    </w:p>
    <w:p w:rsidR="00680688" w:rsidRPr="00E35389" w:rsidRDefault="00680688" w:rsidP="00680688">
      <w:pPr>
        <w:widowControl/>
        <w:ind w:firstLine="709"/>
        <w:rPr>
          <w:color w:val="000000"/>
          <w:szCs w:val="24"/>
          <w:lang w:val="uk-UA"/>
        </w:rPr>
      </w:pPr>
    </w:p>
    <w:p w:rsidR="00680688" w:rsidRPr="00E35389" w:rsidRDefault="009B7146" w:rsidP="00680688">
      <w:pPr>
        <w:widowControl/>
        <w:ind w:firstLine="709"/>
        <w:rPr>
          <w:color w:val="000000"/>
          <w:szCs w:val="24"/>
          <w:lang w:val="uk-UA"/>
        </w:rPr>
      </w:pPr>
      <w:r w:rsidRPr="00E35389">
        <w:rPr>
          <w:color w:val="000000"/>
          <w:szCs w:val="24"/>
          <w:lang w:val="uk-UA"/>
        </w:rPr>
        <w:t>Ресурси комерційного банку – це сукупність г</w:t>
      </w:r>
      <w:r w:rsidR="004359DD">
        <w:rPr>
          <w:color w:val="000000"/>
          <w:szCs w:val="24"/>
          <w:lang w:val="uk-UA"/>
        </w:rPr>
        <w:t>рошових коштів, що знахо</w:t>
      </w:r>
      <w:r w:rsidRPr="00E35389">
        <w:rPr>
          <w:color w:val="000000"/>
          <w:szCs w:val="24"/>
          <w:lang w:val="uk-UA"/>
        </w:rPr>
        <w:t>дяться</w:t>
      </w:r>
      <w:r w:rsidR="00680688" w:rsidRPr="00E35389">
        <w:rPr>
          <w:color w:val="000000"/>
          <w:szCs w:val="24"/>
          <w:lang w:val="uk-UA"/>
        </w:rPr>
        <w:t xml:space="preserve"> </w:t>
      </w:r>
      <w:r w:rsidRPr="00E35389">
        <w:rPr>
          <w:color w:val="000000"/>
          <w:szCs w:val="24"/>
          <w:lang w:val="uk-UA"/>
        </w:rPr>
        <w:t>у його розпорядженні і використовуються ним для виконання активних операцій. Операції</w:t>
      </w:r>
      <w:r w:rsidR="00680688" w:rsidRPr="00E35389">
        <w:rPr>
          <w:color w:val="000000"/>
          <w:szCs w:val="24"/>
          <w:lang w:val="uk-UA"/>
        </w:rPr>
        <w:t>,</w:t>
      </w:r>
      <w:r w:rsidRPr="00E35389">
        <w:rPr>
          <w:color w:val="000000"/>
          <w:szCs w:val="24"/>
          <w:lang w:val="uk-UA"/>
        </w:rPr>
        <w:t xml:space="preserve"> завдяки яким комерційні банки формують свої ресурси, мають назву пасивних.</w:t>
      </w:r>
    </w:p>
    <w:p w:rsidR="00680688" w:rsidRPr="00E35389" w:rsidRDefault="009B7146" w:rsidP="00680688">
      <w:pPr>
        <w:widowControl/>
        <w:ind w:firstLine="709"/>
        <w:rPr>
          <w:color w:val="000000"/>
          <w:szCs w:val="24"/>
          <w:lang w:val="uk-UA"/>
        </w:rPr>
      </w:pPr>
      <w:r w:rsidRPr="00E35389">
        <w:rPr>
          <w:color w:val="000000"/>
          <w:szCs w:val="24"/>
          <w:lang w:val="uk-UA"/>
        </w:rPr>
        <w:t>Згідно з джерелами утворення банківських ресурсів в існуючій банківській практиці ресурси комерційних банків поділяють на власні, залучені та запозичені.</w:t>
      </w:r>
    </w:p>
    <w:p w:rsidR="00680688" w:rsidRPr="00E35389" w:rsidRDefault="009B7146" w:rsidP="00680688">
      <w:pPr>
        <w:widowControl/>
        <w:ind w:firstLine="709"/>
        <w:rPr>
          <w:color w:val="000000"/>
          <w:szCs w:val="24"/>
          <w:lang w:val="uk-UA"/>
        </w:rPr>
      </w:pPr>
      <w:r w:rsidRPr="00E35389">
        <w:rPr>
          <w:color w:val="000000"/>
          <w:szCs w:val="24"/>
          <w:lang w:val="uk-UA"/>
        </w:rPr>
        <w:t>Власний капітал комерційного банку займає невелику питому вагу у сукупному капіталі, при цьому</w:t>
      </w:r>
      <w:r w:rsidR="00680688" w:rsidRPr="00E35389">
        <w:rPr>
          <w:color w:val="000000"/>
          <w:szCs w:val="24"/>
          <w:lang w:val="uk-UA"/>
        </w:rPr>
        <w:t>,</w:t>
      </w:r>
      <w:r w:rsidR="004359DD">
        <w:rPr>
          <w:color w:val="000000"/>
          <w:szCs w:val="24"/>
          <w:lang w:val="uk-UA"/>
        </w:rPr>
        <w:t xml:space="preserve"> якщо для суб'</w:t>
      </w:r>
      <w:r w:rsidRPr="00E35389">
        <w:rPr>
          <w:color w:val="000000"/>
          <w:szCs w:val="24"/>
          <w:lang w:val="uk-UA"/>
        </w:rPr>
        <w:t>єктів підприємницької діяльності норма власного капіталу повинна становити біля 5</w:t>
      </w:r>
      <w:r w:rsidR="00680688" w:rsidRPr="00E35389">
        <w:rPr>
          <w:color w:val="000000"/>
          <w:szCs w:val="24"/>
          <w:lang w:val="uk-UA"/>
        </w:rPr>
        <w:t>0%</w:t>
      </w:r>
      <w:r w:rsidRPr="00E35389">
        <w:rPr>
          <w:color w:val="000000"/>
          <w:szCs w:val="24"/>
          <w:lang w:val="uk-UA"/>
        </w:rPr>
        <w:t xml:space="preserve">, то для комерційних банків загальноприйнята норма може бути не більше </w:t>
      </w:r>
      <w:r w:rsidR="00680688" w:rsidRPr="00E35389">
        <w:rPr>
          <w:color w:val="000000"/>
          <w:szCs w:val="24"/>
          <w:lang w:val="uk-UA"/>
        </w:rPr>
        <w:t>8%</w:t>
      </w:r>
      <w:r w:rsidRPr="00E35389">
        <w:rPr>
          <w:color w:val="000000"/>
          <w:szCs w:val="24"/>
          <w:lang w:val="uk-UA"/>
        </w:rPr>
        <w:t>. Це обумовлено специфікою банківської діяльності, при якій банк користується, в основному, чужими грошима, а власні кошти служать передусім для страхування інтересів вкладників і кредиторів банку, а також для покриття поточних збитків від банківської діяльності. Інакше кажучи, власний капітал комерційного банку виконує захисну функцію, а функція забезпечення оперативної діяльності для власного банківського капіталу є другорядною.</w:t>
      </w:r>
    </w:p>
    <w:p w:rsidR="00680688"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Залучені кошти комерційного банку – це </w:t>
      </w:r>
      <w:r w:rsidR="004359DD">
        <w:rPr>
          <w:color w:val="000000"/>
          <w:sz w:val="28"/>
          <w:lang w:val="uk-UA"/>
        </w:rPr>
        <w:t>кошти, які банк залучає на вкла</w:t>
      </w:r>
      <w:r w:rsidRPr="00E35389">
        <w:rPr>
          <w:color w:val="000000"/>
          <w:sz w:val="28"/>
          <w:lang w:val="uk-UA"/>
        </w:rPr>
        <w:t xml:space="preserve">ди і депозити. </w:t>
      </w:r>
      <w:r w:rsidRPr="00E35389">
        <w:rPr>
          <w:i/>
          <w:iCs/>
          <w:color w:val="000000"/>
          <w:sz w:val="28"/>
          <w:lang w:val="uk-UA"/>
        </w:rPr>
        <w:t>Депозит (вклад)</w:t>
      </w:r>
      <w:r w:rsidRPr="00E35389">
        <w:rPr>
          <w:color w:val="000000"/>
          <w:sz w:val="28"/>
          <w:lang w:val="uk-UA"/>
        </w:rPr>
        <w:t xml:space="preserve"> – кошти в безготівковій чи готівковій формі, що надаються фізичними чи юридичними особам</w:t>
      </w:r>
      <w:r w:rsidR="004359DD">
        <w:rPr>
          <w:color w:val="000000"/>
          <w:sz w:val="28"/>
          <w:lang w:val="uk-UA"/>
        </w:rPr>
        <w:t>и в управління резиденту, визна</w:t>
      </w:r>
      <w:r w:rsidRPr="00E35389">
        <w:rPr>
          <w:color w:val="000000"/>
          <w:sz w:val="28"/>
          <w:lang w:val="uk-UA"/>
        </w:rPr>
        <w:t>ченому фінансовою організацією згідно із чинним законодавством України, або нерезиденту на чітко визначений строк та п</w:t>
      </w:r>
      <w:r w:rsidR="004359DD">
        <w:rPr>
          <w:color w:val="000000"/>
          <w:sz w:val="28"/>
          <w:lang w:val="uk-UA"/>
        </w:rPr>
        <w:t>ід процент і оформлюються відпо</w:t>
      </w:r>
      <w:r w:rsidRPr="00E35389">
        <w:rPr>
          <w:color w:val="000000"/>
          <w:sz w:val="28"/>
          <w:lang w:val="uk-UA"/>
        </w:rPr>
        <w:t xml:space="preserve">відною угодою. </w:t>
      </w:r>
      <w:r w:rsidRPr="00E35389">
        <w:rPr>
          <w:i/>
          <w:iCs/>
          <w:color w:val="000000"/>
          <w:sz w:val="28"/>
          <w:lang w:val="uk-UA"/>
        </w:rPr>
        <w:t>Депозитна операція</w:t>
      </w:r>
      <w:r w:rsidRPr="00E35389">
        <w:rPr>
          <w:color w:val="000000"/>
          <w:sz w:val="28"/>
          <w:lang w:val="uk-UA"/>
        </w:rPr>
        <w:t xml:space="preserve"> </w:t>
      </w:r>
      <w:r w:rsidR="00680688" w:rsidRPr="00E35389">
        <w:rPr>
          <w:color w:val="000000"/>
          <w:sz w:val="28"/>
          <w:lang w:val="uk-UA"/>
        </w:rPr>
        <w:t xml:space="preserve">– </w:t>
      </w:r>
      <w:r w:rsidRPr="00E35389">
        <w:rPr>
          <w:color w:val="000000"/>
          <w:sz w:val="28"/>
          <w:lang w:val="uk-UA"/>
        </w:rPr>
        <w:t>операція із залучення коштів на вклади (з відкриттям іменованих клієнтських рахунків)</w:t>
      </w:r>
      <w:r w:rsidR="004359DD">
        <w:rPr>
          <w:color w:val="000000"/>
          <w:sz w:val="28"/>
          <w:lang w:val="uk-UA"/>
        </w:rPr>
        <w:t xml:space="preserve"> та розміщення ощадних (депозит</w:t>
      </w:r>
      <w:r w:rsidRPr="00E35389">
        <w:rPr>
          <w:color w:val="000000"/>
          <w:sz w:val="28"/>
          <w:lang w:val="uk-UA"/>
        </w:rPr>
        <w:t>них) сертифікаті</w:t>
      </w:r>
      <w:r w:rsidR="00680688" w:rsidRPr="00E35389">
        <w:rPr>
          <w:color w:val="000000"/>
          <w:sz w:val="28"/>
          <w:lang w:val="uk-UA"/>
        </w:rPr>
        <w:t xml:space="preserve">в (з </w:t>
      </w:r>
      <w:r w:rsidRPr="00E35389">
        <w:rPr>
          <w:color w:val="000000"/>
          <w:sz w:val="28"/>
          <w:lang w:val="uk-UA"/>
        </w:rPr>
        <w:t>відкриттям чи без відкрит</w:t>
      </w:r>
      <w:r w:rsidR="004359DD">
        <w:rPr>
          <w:color w:val="000000"/>
          <w:sz w:val="28"/>
          <w:lang w:val="uk-UA"/>
        </w:rPr>
        <w:t>тя іменованих клієнтських рахун</w:t>
      </w:r>
      <w:r w:rsidRPr="00E35389">
        <w:rPr>
          <w:color w:val="000000"/>
          <w:sz w:val="28"/>
          <w:lang w:val="uk-UA"/>
        </w:rPr>
        <w:t>ків).</w:t>
      </w:r>
    </w:p>
    <w:p w:rsidR="009B7146" w:rsidRPr="00E35389" w:rsidRDefault="009B7146" w:rsidP="00680688">
      <w:pPr>
        <w:widowControl/>
        <w:ind w:firstLine="709"/>
        <w:rPr>
          <w:color w:val="000000"/>
          <w:szCs w:val="24"/>
          <w:lang w:val="uk-UA"/>
        </w:rPr>
      </w:pPr>
      <w:r w:rsidRPr="00E35389">
        <w:rPr>
          <w:color w:val="000000"/>
          <w:szCs w:val="24"/>
          <w:lang w:val="uk-UA"/>
        </w:rPr>
        <w:t>Практично усі клієнтські рахунки називаються депозитними. Депозитним може бути будь-який відкритий клієнту у банку рахунок</w:t>
      </w:r>
      <w:r w:rsidR="00680688" w:rsidRPr="00E35389">
        <w:rPr>
          <w:color w:val="000000"/>
          <w:szCs w:val="24"/>
          <w:lang w:val="uk-UA"/>
        </w:rPr>
        <w:t>,</w:t>
      </w:r>
      <w:r w:rsidRPr="00E35389">
        <w:rPr>
          <w:color w:val="000000"/>
          <w:szCs w:val="24"/>
          <w:lang w:val="uk-UA"/>
        </w:rPr>
        <w:t xml:space="preserve"> на якому зберігаються його грошові кошти. За формою використання рахунків вони поділяються на: депозити (вклади) до запитання, термінові або строкові депозити, умовні депозити.</w:t>
      </w:r>
    </w:p>
    <w:p w:rsidR="009B7146" w:rsidRPr="00E35389" w:rsidRDefault="009B7146" w:rsidP="00680688">
      <w:pPr>
        <w:pStyle w:val="a7"/>
        <w:spacing w:line="360" w:lineRule="auto"/>
        <w:ind w:firstLine="709"/>
        <w:jc w:val="both"/>
        <w:rPr>
          <w:color w:val="000000"/>
          <w:lang w:val="uk-UA"/>
        </w:rPr>
      </w:pPr>
      <w:r w:rsidRPr="00E35389">
        <w:rPr>
          <w:color w:val="000000"/>
          <w:lang w:val="uk-UA"/>
        </w:rPr>
        <w:t>До запозиченого капіталу комерційного банку належать кошти, отримані від емісії і продажу облігацій, та кредити</w:t>
      </w:r>
      <w:r w:rsidR="00680688" w:rsidRPr="00E35389">
        <w:rPr>
          <w:color w:val="000000"/>
          <w:lang w:val="uk-UA"/>
        </w:rPr>
        <w:t>,</w:t>
      </w:r>
      <w:r w:rsidRPr="00E35389">
        <w:rPr>
          <w:color w:val="000000"/>
          <w:lang w:val="uk-UA"/>
        </w:rPr>
        <w:t xml:space="preserve"> отримані у інших банків</w:t>
      </w:r>
      <w:r w:rsidR="00680688" w:rsidRPr="00E35389">
        <w:rPr>
          <w:color w:val="000000"/>
          <w:lang w:val="uk-UA"/>
        </w:rPr>
        <w:t>,</w:t>
      </w:r>
      <w:r w:rsidRPr="00E35389">
        <w:rPr>
          <w:color w:val="000000"/>
          <w:lang w:val="uk-UA"/>
        </w:rPr>
        <w:t xml:space="preserve"> в тому числі в Національному банку України.</w:t>
      </w:r>
    </w:p>
    <w:p w:rsidR="009B7146" w:rsidRPr="00E35389" w:rsidRDefault="009B7146" w:rsidP="00680688">
      <w:pPr>
        <w:pStyle w:val="a7"/>
        <w:spacing w:line="360" w:lineRule="auto"/>
        <w:ind w:firstLine="709"/>
        <w:jc w:val="both"/>
        <w:rPr>
          <w:color w:val="000000"/>
          <w:lang w:val="uk-UA"/>
        </w:rPr>
      </w:pPr>
      <w:r w:rsidRPr="00E35389">
        <w:rPr>
          <w:color w:val="000000"/>
          <w:lang w:val="uk-UA"/>
        </w:rPr>
        <w:t>Залучені та запозичені кошти комерційного банку є платними ресурсами, ціна на які залежить від їх виду, суми, валюти та строку залучення (запозичення).</w:t>
      </w:r>
    </w:p>
    <w:p w:rsidR="009B7146" w:rsidRPr="00E35389" w:rsidRDefault="009B7146" w:rsidP="00680688">
      <w:pPr>
        <w:pStyle w:val="a7"/>
        <w:spacing w:line="360" w:lineRule="auto"/>
        <w:ind w:firstLine="709"/>
        <w:jc w:val="both"/>
        <w:rPr>
          <w:color w:val="000000"/>
          <w:lang w:val="uk-UA"/>
        </w:rPr>
      </w:pPr>
      <w:r w:rsidRPr="00E35389">
        <w:rPr>
          <w:color w:val="000000"/>
          <w:lang w:val="uk-UA"/>
        </w:rPr>
        <w:t>Виключна актуальність дослідження оптимальної структури запозичених та залучених коштів комерційного банку є в тому, що загальна суми плати за залучені та запозичені ресурси визначає банківську собівартість активних операцій, тобто операційний прибуток від розміщення ресурсів в активні операції при отриманні валового доходу банка.</w:t>
      </w:r>
    </w:p>
    <w:p w:rsidR="009B7146" w:rsidRPr="00E35389" w:rsidRDefault="009B7146" w:rsidP="00680688">
      <w:pPr>
        <w:widowControl/>
        <w:ind w:firstLine="709"/>
        <w:rPr>
          <w:color w:val="000000"/>
          <w:szCs w:val="24"/>
          <w:lang w:val="uk-UA"/>
        </w:rPr>
      </w:pPr>
      <w:r w:rsidRPr="00E35389">
        <w:rPr>
          <w:i/>
          <w:color w:val="000000"/>
          <w:szCs w:val="24"/>
          <w:lang w:val="uk-UA"/>
        </w:rPr>
        <w:t>Об’єкт дослідження</w:t>
      </w:r>
      <w:r w:rsidR="00680688" w:rsidRPr="00E35389">
        <w:rPr>
          <w:i/>
          <w:color w:val="000000"/>
          <w:szCs w:val="24"/>
          <w:lang w:val="uk-UA"/>
        </w:rPr>
        <w:t xml:space="preserve"> </w:t>
      </w:r>
      <w:r w:rsidRPr="00E35389">
        <w:rPr>
          <w:i/>
          <w:color w:val="000000"/>
          <w:szCs w:val="24"/>
          <w:lang w:val="uk-UA"/>
        </w:rPr>
        <w:t>курсової роботи</w:t>
      </w:r>
      <w:r w:rsidRPr="00E35389">
        <w:rPr>
          <w:b/>
          <w:color w:val="000000"/>
          <w:szCs w:val="24"/>
          <w:lang w:val="uk-UA"/>
        </w:rPr>
        <w:t xml:space="preserve"> </w:t>
      </w:r>
      <w:r w:rsidR="00680688" w:rsidRPr="00E35389">
        <w:rPr>
          <w:b/>
          <w:color w:val="000000"/>
          <w:szCs w:val="24"/>
          <w:lang w:val="uk-UA"/>
        </w:rPr>
        <w:t xml:space="preserve">– </w:t>
      </w:r>
      <w:r w:rsidRPr="00E35389">
        <w:rPr>
          <w:bCs/>
          <w:color w:val="000000"/>
          <w:szCs w:val="24"/>
          <w:lang w:val="uk-UA"/>
        </w:rPr>
        <w:t>на макрорівні система</w:t>
      </w:r>
      <w:r w:rsidRPr="00E35389">
        <w:rPr>
          <w:color w:val="000000"/>
          <w:szCs w:val="24"/>
          <w:lang w:val="uk-UA"/>
        </w:rPr>
        <w:t xml:space="preserve"> комерційних банків України і на мікрорівні комерційний банк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w:t>
      </w:r>
    </w:p>
    <w:p w:rsidR="009B7146" w:rsidRPr="00E35389" w:rsidRDefault="009B7146" w:rsidP="00680688">
      <w:pPr>
        <w:widowControl/>
        <w:ind w:firstLine="709"/>
        <w:rPr>
          <w:color w:val="000000"/>
          <w:szCs w:val="24"/>
          <w:lang w:val="uk-UA"/>
        </w:rPr>
      </w:pPr>
      <w:r w:rsidRPr="00E35389">
        <w:rPr>
          <w:i/>
          <w:iCs/>
          <w:color w:val="000000"/>
          <w:szCs w:val="24"/>
          <w:lang w:val="uk-UA"/>
        </w:rPr>
        <w:t>Предмет дослідження</w:t>
      </w:r>
      <w:r w:rsidR="00680688" w:rsidRPr="00E35389">
        <w:rPr>
          <w:color w:val="000000"/>
          <w:szCs w:val="24"/>
          <w:lang w:val="uk-UA"/>
        </w:rPr>
        <w:t xml:space="preserve"> </w:t>
      </w:r>
      <w:r w:rsidRPr="00E35389">
        <w:rPr>
          <w:i/>
          <w:color w:val="000000"/>
          <w:szCs w:val="24"/>
          <w:lang w:val="uk-UA"/>
        </w:rPr>
        <w:t>курсової роботи</w:t>
      </w:r>
      <w:r w:rsidRPr="00E35389">
        <w:rPr>
          <w:b/>
          <w:color w:val="000000"/>
          <w:szCs w:val="24"/>
          <w:lang w:val="uk-UA"/>
        </w:rPr>
        <w:t xml:space="preserve"> </w:t>
      </w:r>
      <w:r w:rsidR="00680688" w:rsidRPr="00E35389">
        <w:rPr>
          <w:b/>
          <w:color w:val="000000"/>
          <w:szCs w:val="24"/>
          <w:lang w:val="uk-UA"/>
        </w:rPr>
        <w:t xml:space="preserve">– </w:t>
      </w:r>
      <w:r w:rsidRPr="00E35389">
        <w:rPr>
          <w:color w:val="000000"/>
          <w:szCs w:val="24"/>
          <w:lang w:val="uk-UA"/>
        </w:rPr>
        <w:t xml:space="preserve">механізм операцій залучення вкладів населення комерційним банком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 (м. Ки</w:t>
      </w:r>
      <w:r w:rsidRPr="00E35389">
        <w:rPr>
          <w:color w:val="000000"/>
          <w:szCs w:val="24"/>
          <w:lang w:val="uk-UA"/>
        </w:rPr>
        <w:t>їв).</w:t>
      </w:r>
    </w:p>
    <w:p w:rsidR="009B7146" w:rsidRPr="00E35389" w:rsidRDefault="009B7146" w:rsidP="00680688">
      <w:pPr>
        <w:widowControl/>
        <w:ind w:firstLine="709"/>
        <w:rPr>
          <w:i/>
          <w:iCs/>
          <w:color w:val="000000"/>
          <w:szCs w:val="24"/>
          <w:lang w:val="uk-UA"/>
        </w:rPr>
      </w:pPr>
      <w:r w:rsidRPr="00E35389">
        <w:rPr>
          <w:i/>
          <w:iCs/>
          <w:color w:val="000000"/>
          <w:szCs w:val="24"/>
          <w:lang w:val="uk-UA"/>
        </w:rPr>
        <w:t>Цілями дійсної курсової роботи є</w:t>
      </w:r>
      <w:r w:rsidR="00680688" w:rsidRPr="00E35389">
        <w:rPr>
          <w:i/>
          <w:iCs/>
          <w:color w:val="000000"/>
          <w:szCs w:val="24"/>
          <w:lang w:val="uk-UA"/>
        </w:rPr>
        <w:t>:</w:t>
      </w:r>
    </w:p>
    <w:p w:rsidR="009B7146"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вивчення основних нормативних документів, які визначають правове та операційне поле діяльності комерційних банків по роботі з залучення вкладів населення;</w:t>
      </w:r>
    </w:p>
    <w:p w:rsidR="009B7146"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аналіз поточного стану структури ресурсів</w:t>
      </w:r>
      <w:r w:rsidRPr="00E35389">
        <w:rPr>
          <w:color w:val="000000"/>
          <w:szCs w:val="24"/>
          <w:lang w:val="uk-UA"/>
        </w:rPr>
        <w:t xml:space="preserve"> </w:t>
      </w:r>
      <w:r w:rsidR="009B7146" w:rsidRPr="00E35389">
        <w:rPr>
          <w:color w:val="000000"/>
          <w:szCs w:val="24"/>
          <w:lang w:val="uk-UA"/>
        </w:rPr>
        <w:t>в банківській системі України та місця вкладів населення в ній;</w:t>
      </w:r>
    </w:p>
    <w:p w:rsidR="009B7146"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 xml:space="preserve">аналіз політики залучення вкладів фізичних осіб в АКБ </w:t>
      </w:r>
      <w:r w:rsidRPr="00E35389">
        <w:rPr>
          <w:color w:val="000000"/>
          <w:szCs w:val="24"/>
          <w:lang w:val="uk-UA"/>
        </w:rPr>
        <w:t>«</w:t>
      </w:r>
      <w:r w:rsidR="009B7146" w:rsidRPr="00E35389">
        <w:rPr>
          <w:color w:val="000000"/>
          <w:szCs w:val="24"/>
          <w:lang w:val="uk-UA"/>
        </w:rPr>
        <w:t>Правекс-Банк</w:t>
      </w:r>
      <w:r w:rsidRPr="00E35389">
        <w:rPr>
          <w:color w:val="000000"/>
          <w:szCs w:val="24"/>
          <w:lang w:val="uk-UA"/>
        </w:rPr>
        <w:t>»</w:t>
      </w:r>
      <w:r w:rsidR="009B7146" w:rsidRPr="00E35389">
        <w:rPr>
          <w:color w:val="000000"/>
          <w:szCs w:val="24"/>
          <w:lang w:val="uk-UA"/>
        </w:rPr>
        <w:t xml:space="preserve"> в 2002</w:t>
      </w:r>
      <w:r w:rsidRPr="00E35389">
        <w:rPr>
          <w:color w:val="000000"/>
          <w:szCs w:val="24"/>
          <w:lang w:val="uk-UA"/>
        </w:rPr>
        <w:t>–2005</w:t>
      </w:r>
      <w:r w:rsidR="009B7146" w:rsidRPr="00E35389">
        <w:rPr>
          <w:color w:val="000000"/>
          <w:szCs w:val="24"/>
          <w:lang w:val="uk-UA"/>
        </w:rPr>
        <w:t xml:space="preserve"> роках;</w:t>
      </w:r>
    </w:p>
    <w:p w:rsidR="009B7146"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 xml:space="preserve">аналіз перспектив поліпшення роботи по залученню вкладів населення в АКБ </w:t>
      </w:r>
      <w:r w:rsidRPr="00E35389">
        <w:rPr>
          <w:color w:val="000000"/>
          <w:szCs w:val="24"/>
          <w:lang w:val="uk-UA"/>
        </w:rPr>
        <w:t>«</w:t>
      </w:r>
      <w:r w:rsidR="009B7146" w:rsidRPr="00E35389">
        <w:rPr>
          <w:color w:val="000000"/>
          <w:szCs w:val="24"/>
          <w:lang w:val="uk-UA"/>
        </w:rPr>
        <w:t>Правекс-Банк</w:t>
      </w:r>
      <w:r w:rsidRPr="00E35389">
        <w:rPr>
          <w:color w:val="000000"/>
          <w:szCs w:val="24"/>
          <w:lang w:val="uk-UA"/>
        </w:rPr>
        <w:t>»</w:t>
      </w:r>
      <w:r w:rsidR="009B7146" w:rsidRPr="00E35389">
        <w:rPr>
          <w:color w:val="000000"/>
          <w:szCs w:val="24"/>
          <w:lang w:val="uk-UA"/>
        </w:rPr>
        <w:t>.</w:t>
      </w:r>
    </w:p>
    <w:p w:rsidR="009B7146" w:rsidRPr="00E35389" w:rsidRDefault="009B7146" w:rsidP="00680688">
      <w:pPr>
        <w:widowControl/>
        <w:ind w:firstLine="709"/>
        <w:rPr>
          <w:color w:val="000000"/>
          <w:szCs w:val="24"/>
          <w:lang w:val="uk-UA"/>
        </w:rPr>
      </w:pPr>
      <w:r w:rsidRPr="00E35389">
        <w:rPr>
          <w:i/>
          <w:color w:val="000000"/>
          <w:szCs w:val="24"/>
          <w:lang w:val="uk-UA"/>
        </w:rPr>
        <w:t>Методи дослідження, застосовані в дослідженнях дипломної роботи</w:t>
      </w:r>
      <w:r w:rsidRPr="00E35389">
        <w:rPr>
          <w:color w:val="000000"/>
          <w:szCs w:val="24"/>
          <w:lang w:val="uk-UA"/>
        </w:rPr>
        <w:t xml:space="preserve"> –</w:t>
      </w:r>
    </w:p>
    <w:p w:rsidR="009B7146" w:rsidRPr="00E35389" w:rsidRDefault="009B7146" w:rsidP="00680688">
      <w:pPr>
        <w:widowControl/>
        <w:ind w:firstLine="709"/>
        <w:rPr>
          <w:i/>
          <w:color w:val="000000"/>
          <w:szCs w:val="24"/>
          <w:lang w:val="uk-UA"/>
        </w:rPr>
      </w:pPr>
      <w:r w:rsidRPr="00E35389">
        <w:rPr>
          <w:color w:val="000000"/>
          <w:szCs w:val="24"/>
          <w:lang w:val="uk-UA"/>
        </w:rPr>
        <w:t>методи ретроспективного економічного аналізу результатів діяльності</w:t>
      </w:r>
      <w:r w:rsidR="00680688" w:rsidRPr="00E35389">
        <w:rPr>
          <w:color w:val="000000"/>
          <w:szCs w:val="24"/>
          <w:lang w:val="uk-UA"/>
        </w:rPr>
        <w:t xml:space="preserve"> </w:t>
      </w:r>
      <w:r w:rsidRPr="00E35389">
        <w:rPr>
          <w:color w:val="000000"/>
          <w:szCs w:val="24"/>
          <w:lang w:val="uk-UA"/>
        </w:rPr>
        <w:t>банку (горизонтально-вертикальні статистичні розрізи), методи побудування алгоритмів та програм розрахунків на ПЕОМ (EXCEL</w:t>
      </w:r>
      <w:r w:rsidR="00680688" w:rsidRPr="00E35389">
        <w:rPr>
          <w:color w:val="000000"/>
          <w:szCs w:val="24"/>
          <w:lang w:val="uk-UA"/>
        </w:rPr>
        <w:t>-п</w:t>
      </w:r>
      <w:r w:rsidRPr="00E35389">
        <w:rPr>
          <w:color w:val="000000"/>
          <w:szCs w:val="24"/>
          <w:lang w:val="uk-UA"/>
        </w:rPr>
        <w:t>рограми).</w:t>
      </w:r>
    </w:p>
    <w:p w:rsidR="009B7146" w:rsidRPr="00E35389" w:rsidRDefault="009B7146" w:rsidP="00680688">
      <w:pPr>
        <w:widowControl/>
        <w:ind w:firstLine="709"/>
        <w:rPr>
          <w:color w:val="000000"/>
          <w:szCs w:val="24"/>
          <w:lang w:val="uk-UA"/>
        </w:rPr>
      </w:pPr>
      <w:r w:rsidRPr="00E35389">
        <w:rPr>
          <w:i/>
          <w:color w:val="000000"/>
          <w:szCs w:val="24"/>
          <w:lang w:val="uk-UA"/>
        </w:rPr>
        <w:t xml:space="preserve">Інформаційно-методологічна база досліджень дійсної дипломної роботи </w:t>
      </w:r>
      <w:r w:rsidR="00680688" w:rsidRPr="00E35389">
        <w:rPr>
          <w:i/>
          <w:color w:val="000000"/>
          <w:szCs w:val="24"/>
          <w:lang w:val="uk-UA"/>
        </w:rPr>
        <w:t xml:space="preserve">– </w:t>
      </w:r>
      <w:r w:rsidRPr="00E35389">
        <w:rPr>
          <w:i/>
          <w:color w:val="000000"/>
          <w:szCs w:val="24"/>
          <w:lang w:val="uk-UA"/>
        </w:rPr>
        <w:t>з</w:t>
      </w:r>
      <w:r w:rsidRPr="00E35389">
        <w:rPr>
          <w:color w:val="000000"/>
          <w:szCs w:val="24"/>
          <w:lang w:val="uk-UA"/>
        </w:rPr>
        <w:t xml:space="preserve">вітні документи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за 2001</w:t>
      </w:r>
      <w:r w:rsidR="00680688" w:rsidRPr="00E35389">
        <w:rPr>
          <w:color w:val="000000"/>
          <w:szCs w:val="24"/>
          <w:lang w:val="uk-UA"/>
        </w:rPr>
        <w:t>–2005</w:t>
      </w:r>
      <w:r w:rsidRPr="00E35389">
        <w:rPr>
          <w:color w:val="000000"/>
          <w:szCs w:val="24"/>
          <w:lang w:val="uk-UA"/>
        </w:rPr>
        <w:t xml:space="preserve"> роки, статистичні та нормативні документи Національного банку України, статистичні таблиці Асоціації українських банків.</w:t>
      </w:r>
    </w:p>
    <w:p w:rsidR="009B7146" w:rsidRPr="00E35389" w:rsidRDefault="009B7146" w:rsidP="00680688">
      <w:pPr>
        <w:widowControl/>
        <w:ind w:firstLine="709"/>
        <w:rPr>
          <w:color w:val="000000"/>
          <w:szCs w:val="24"/>
          <w:lang w:val="uk-UA"/>
        </w:rPr>
      </w:pPr>
    </w:p>
    <w:p w:rsidR="009B7146" w:rsidRPr="00E35389" w:rsidRDefault="009B7146" w:rsidP="00680688">
      <w:pPr>
        <w:pStyle w:val="2"/>
        <w:keepNext w:val="0"/>
        <w:spacing w:line="360" w:lineRule="auto"/>
        <w:ind w:firstLine="709"/>
        <w:jc w:val="both"/>
        <w:rPr>
          <w:color w:val="000000"/>
        </w:rPr>
      </w:pPr>
    </w:p>
    <w:p w:rsidR="009B7146" w:rsidRPr="004359DD" w:rsidRDefault="004359DD" w:rsidP="004359DD">
      <w:pPr>
        <w:pStyle w:val="2"/>
        <w:keepNext w:val="0"/>
        <w:spacing w:line="360" w:lineRule="auto"/>
        <w:ind w:firstLine="709"/>
        <w:jc w:val="both"/>
        <w:rPr>
          <w:b/>
        </w:rPr>
      </w:pPr>
      <w:r>
        <w:br w:type="page"/>
      </w:r>
      <w:r w:rsidRPr="004359DD">
        <w:rPr>
          <w:b/>
        </w:rPr>
        <w:t>1. Залучені кошти комерційного банку</w:t>
      </w:r>
    </w:p>
    <w:p w:rsidR="009B7146" w:rsidRPr="00E35389" w:rsidRDefault="009B7146" w:rsidP="00680688">
      <w:pPr>
        <w:pStyle w:val="a7"/>
        <w:spacing w:line="360" w:lineRule="auto"/>
        <w:ind w:firstLine="709"/>
        <w:jc w:val="both"/>
        <w:rPr>
          <w:b/>
          <w:bCs/>
          <w:color w:val="000000"/>
          <w:lang w:val="uk-UA"/>
        </w:rPr>
      </w:pPr>
    </w:p>
    <w:p w:rsidR="00680688" w:rsidRPr="00E35389" w:rsidRDefault="004359DD" w:rsidP="00680688">
      <w:pPr>
        <w:pStyle w:val="a7"/>
        <w:spacing w:line="360" w:lineRule="auto"/>
        <w:ind w:firstLine="709"/>
        <w:jc w:val="both"/>
        <w:rPr>
          <w:b/>
          <w:bCs/>
          <w:color w:val="000000"/>
          <w:lang w:val="uk-UA"/>
        </w:rPr>
      </w:pPr>
      <w:r>
        <w:rPr>
          <w:b/>
          <w:bCs/>
          <w:color w:val="000000"/>
          <w:lang w:val="uk-UA"/>
        </w:rPr>
        <w:t>1.1</w:t>
      </w:r>
      <w:r w:rsidR="009B7146" w:rsidRPr="00E35389">
        <w:rPr>
          <w:b/>
          <w:bCs/>
          <w:color w:val="000000"/>
          <w:lang w:val="uk-UA"/>
        </w:rPr>
        <w:t xml:space="preserve"> Сутність та структура вкладних(депозитних) коштів</w:t>
      </w:r>
      <w:r>
        <w:rPr>
          <w:b/>
          <w:bCs/>
          <w:color w:val="000000"/>
          <w:lang w:val="uk-UA"/>
        </w:rPr>
        <w:t xml:space="preserve"> </w:t>
      </w:r>
      <w:r w:rsidR="009B7146" w:rsidRPr="00E35389">
        <w:rPr>
          <w:b/>
          <w:bCs/>
          <w:color w:val="000000"/>
          <w:lang w:val="uk-UA"/>
        </w:rPr>
        <w:t>комерційного банку</w:t>
      </w:r>
    </w:p>
    <w:p w:rsidR="009B7146" w:rsidRPr="00E35389" w:rsidRDefault="009B7146" w:rsidP="00680688">
      <w:pPr>
        <w:pStyle w:val="a5"/>
        <w:tabs>
          <w:tab w:val="clear" w:pos="4677"/>
          <w:tab w:val="clear" w:pos="9355"/>
        </w:tabs>
        <w:ind w:firstLine="709"/>
        <w:jc w:val="both"/>
        <w:rPr>
          <w:color w:val="000000"/>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Суб'єктами депозитних операцій є комерційні банки, які виступають як позичальники, так і кредитори </w:t>
      </w:r>
      <w:r w:rsidR="00680688" w:rsidRPr="00E35389">
        <w:rPr>
          <w:color w:val="000000"/>
          <w:sz w:val="28"/>
          <w:lang w:val="uk-UA"/>
        </w:rPr>
        <w:t xml:space="preserve">– </w:t>
      </w:r>
      <w:r w:rsidRPr="00E35389">
        <w:rPr>
          <w:color w:val="000000"/>
          <w:sz w:val="28"/>
          <w:lang w:val="uk-UA"/>
        </w:rPr>
        <w:t>власники коштів. Об'єктом депозитних операцій є кошти, що передані комерційному банку на умовах, визначених двосторонньою угодою [</w:t>
      </w:r>
      <w:r w:rsidR="00247BCA" w:rsidRPr="00E35389">
        <w:rPr>
          <w:color w:val="000000"/>
          <w:sz w:val="28"/>
          <w:lang w:val="uk-UA"/>
        </w:rPr>
        <w:t>24</w:t>
      </w:r>
      <w:r w:rsidRPr="00E35389">
        <w:rPr>
          <w:color w:val="000000"/>
          <w:sz w:val="28"/>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Сьогодні класифікація вкладів (депозитів) здійснюється за різними ознаками, основними серед яких є</w:t>
      </w:r>
      <w:r w:rsidR="00680688"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вид та статус вкладника;</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валюта вкладу(депозиту);</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термін залучення вкладу(депозиту);</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особливості поточної суми вкладу(депозиту);</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вид депозитної ставки проценту;</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особливості нарахування та сплати процентів по вкладу(депозиту);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першою ознакою виділяються</w:t>
      </w:r>
      <w:r w:rsidR="00680688"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юридичних осіб – резидентів;</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фізичних осіб – резидентів;</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юридичних осіб – нерезидентів;</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фізичних осіб – нерезидентів;</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 xml:space="preserve">анонімні вклади </w:t>
      </w:r>
      <w:r w:rsidR="00680688" w:rsidRPr="00E35389">
        <w:rPr>
          <w:color w:val="000000"/>
          <w:sz w:val="28"/>
          <w:lang w:val="uk-UA"/>
        </w:rPr>
        <w:t>(</w:t>
      </w:r>
      <w:r w:rsidRPr="00E35389">
        <w:rPr>
          <w:color w:val="000000"/>
          <w:sz w:val="28"/>
          <w:lang w:val="uk-UA"/>
        </w:rPr>
        <w:t>в Україні – ліквідовані після 3 років функціонування);</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депозити на пред'явника;</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міжбанківські депозити банків-резидентів;</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 xml:space="preserve">міжбанківські депозити банків </w:t>
      </w:r>
      <w:r w:rsidR="00680688" w:rsidRPr="00E35389">
        <w:rPr>
          <w:color w:val="000000"/>
          <w:sz w:val="28"/>
          <w:lang w:val="uk-UA"/>
        </w:rPr>
        <w:t>– н</w:t>
      </w:r>
      <w:r w:rsidRPr="00E35389">
        <w:rPr>
          <w:color w:val="000000"/>
          <w:sz w:val="28"/>
          <w:lang w:val="uk-UA"/>
        </w:rPr>
        <w:t>ерезидентів;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валютою вкладу виділяються</w:t>
      </w:r>
      <w:r w:rsidR="00680688"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в національній валюті;</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в вільноконвертованій валюті(ВКВ);</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в неконвертованій валюті (НКВ);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терміном</w:t>
      </w:r>
      <w:r w:rsidR="00680688" w:rsidRPr="00E35389">
        <w:rPr>
          <w:color w:val="000000"/>
          <w:sz w:val="28"/>
          <w:lang w:val="uk-UA"/>
        </w:rPr>
        <w:t xml:space="preserve"> </w:t>
      </w:r>
      <w:r w:rsidRPr="00E35389">
        <w:rPr>
          <w:color w:val="000000"/>
          <w:sz w:val="28"/>
          <w:lang w:val="uk-UA"/>
        </w:rPr>
        <w:t>залучення вклади(депозити) поділяються на:</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до запитання;</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 xml:space="preserve">на визначений строк (строкові – короткострокові (до 1 року з статистичним розподілом по строкам </w:t>
      </w:r>
      <w:r w:rsidR="00680688" w:rsidRPr="00E35389">
        <w:rPr>
          <w:color w:val="000000"/>
          <w:sz w:val="28"/>
          <w:lang w:val="uk-UA"/>
        </w:rPr>
        <w:t xml:space="preserve">– </w:t>
      </w:r>
      <w:r w:rsidRPr="00E35389">
        <w:rPr>
          <w:color w:val="000000"/>
          <w:sz w:val="28"/>
          <w:lang w:val="uk-UA"/>
        </w:rPr>
        <w:t>до 1 місяця, 1</w:t>
      </w:r>
      <w:r w:rsidR="00680688" w:rsidRPr="00E35389">
        <w:rPr>
          <w:color w:val="000000"/>
          <w:sz w:val="28"/>
          <w:lang w:val="uk-UA"/>
        </w:rPr>
        <w:t>–3</w:t>
      </w:r>
      <w:r w:rsidRPr="00E35389">
        <w:rPr>
          <w:color w:val="000000"/>
          <w:sz w:val="28"/>
          <w:lang w:val="uk-UA"/>
        </w:rPr>
        <w:t xml:space="preserve"> місяця, 3</w:t>
      </w:r>
      <w:r w:rsidR="00680688" w:rsidRPr="00E35389">
        <w:rPr>
          <w:color w:val="000000"/>
          <w:sz w:val="28"/>
          <w:lang w:val="uk-UA"/>
        </w:rPr>
        <w:t>–6</w:t>
      </w:r>
      <w:r w:rsidRPr="00E35389">
        <w:rPr>
          <w:color w:val="000000"/>
          <w:sz w:val="28"/>
          <w:lang w:val="uk-UA"/>
        </w:rPr>
        <w:t xml:space="preserve"> місяців, 6</w:t>
      </w:r>
      <w:r w:rsidR="00680688" w:rsidRPr="00E35389">
        <w:rPr>
          <w:color w:val="000000"/>
          <w:sz w:val="28"/>
          <w:lang w:val="uk-UA"/>
        </w:rPr>
        <w:t>–1</w:t>
      </w:r>
      <w:r w:rsidRPr="00E35389">
        <w:rPr>
          <w:color w:val="000000"/>
          <w:sz w:val="28"/>
          <w:lang w:val="uk-UA"/>
        </w:rPr>
        <w:t>2 місяців) та довгостроков</w:t>
      </w:r>
      <w:r w:rsidR="00680688" w:rsidRPr="00E35389">
        <w:rPr>
          <w:color w:val="000000"/>
          <w:sz w:val="28"/>
          <w:lang w:val="uk-UA"/>
        </w:rPr>
        <w:t xml:space="preserve">і (більше </w:t>
      </w:r>
      <w:r w:rsidRPr="00E35389">
        <w:rPr>
          <w:color w:val="000000"/>
          <w:sz w:val="28"/>
          <w:lang w:val="uk-UA"/>
        </w:rPr>
        <w:t>1 року)</w:t>
      </w:r>
      <w:r w:rsidR="00680688" w:rsidRPr="00E35389">
        <w:rPr>
          <w:color w:val="000000"/>
          <w:sz w:val="28"/>
          <w:lang w:val="uk-UA"/>
        </w:rPr>
        <w:t>)</w:t>
      </w:r>
      <w:r w:rsidR="00247BCA" w:rsidRPr="00E35389">
        <w:rPr>
          <w:color w:val="000000"/>
          <w:sz w:val="28"/>
          <w:lang w:val="uk-UA"/>
        </w:rPr>
        <w:t xml:space="preserve"> </w:t>
      </w:r>
      <w:r w:rsidRPr="00E35389">
        <w:rPr>
          <w:color w:val="000000"/>
          <w:sz w:val="28"/>
          <w:lang w:val="uk-UA"/>
        </w:rPr>
        <w:t>[2</w:t>
      </w:r>
      <w:r w:rsidR="00247BCA" w:rsidRPr="00E35389">
        <w:rPr>
          <w:color w:val="000000"/>
          <w:sz w:val="28"/>
          <w:lang w:val="uk-UA"/>
        </w:rPr>
        <w:t>3</w:t>
      </w:r>
      <w:r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на невизначений строк по умові (ощадні вклади по умові – досягнення визначеного віку, одруження, народження дітей, страховий випадок, тяжке захворювання, смерть та інш.);</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особливостями поточної суми депозиту вклади(депозити)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розподіляються на</w:t>
      </w:r>
      <w:r w:rsidR="00680688"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з постійною (початковою) сумою вкладу;</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з вільним довкладанням коштів;</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вклади(депозити) з автоматичним довкладанням неотриманої суми нарахованих процентів;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видом депозитної ставки проценту вклади (депозити) розподіляються на</w:t>
      </w:r>
      <w:r w:rsidR="00680688"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постійна ставка депозиту без права корегування;</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плаваюча ставка депозиту з правом корегування з боку комерційного банку при погодженні з клієнтом;</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плаваюча ставка депозиту</w:t>
      </w:r>
      <w:r w:rsidR="00680688" w:rsidRPr="00E35389">
        <w:rPr>
          <w:color w:val="000000"/>
          <w:sz w:val="28"/>
          <w:lang w:val="uk-UA"/>
        </w:rPr>
        <w:t>,</w:t>
      </w:r>
      <w:r w:rsidRPr="00E35389">
        <w:rPr>
          <w:color w:val="000000"/>
          <w:sz w:val="28"/>
          <w:lang w:val="uk-UA"/>
        </w:rPr>
        <w:t xml:space="preserve"> автоматично враховуюча індекс інфляції за погодженим з клієнтом алгоритмом у договорі </w:t>
      </w:r>
      <w:r w:rsidR="00680688" w:rsidRPr="00E35389">
        <w:rPr>
          <w:color w:val="000000"/>
          <w:sz w:val="28"/>
          <w:lang w:val="uk-UA"/>
        </w:rPr>
        <w:t>(</w:t>
      </w:r>
      <w:r w:rsidRPr="00E35389">
        <w:rPr>
          <w:color w:val="000000"/>
          <w:sz w:val="28"/>
          <w:lang w:val="uk-UA"/>
        </w:rPr>
        <w:t>інвестиційні вклади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АКБ </w:t>
      </w:r>
      <w:r w:rsidR="00680688" w:rsidRPr="00E35389">
        <w:rPr>
          <w:color w:val="000000"/>
          <w:sz w:val="28"/>
          <w:lang w:val="uk-UA"/>
        </w:rPr>
        <w:t>«</w:t>
      </w:r>
      <w:r w:rsidRPr="00E35389">
        <w:rPr>
          <w:color w:val="000000"/>
          <w:sz w:val="28"/>
          <w:lang w:val="uk-UA"/>
        </w:rPr>
        <w:t>Аркада</w:t>
      </w:r>
      <w:r w:rsidR="00680688" w:rsidRPr="00E35389">
        <w:rPr>
          <w:color w:val="000000"/>
          <w:sz w:val="28"/>
          <w:lang w:val="uk-UA"/>
        </w:rPr>
        <w:t>»</w:t>
      </w:r>
      <w:r w:rsidRPr="00E35389">
        <w:rPr>
          <w:color w:val="000000"/>
          <w:sz w:val="28"/>
          <w:lang w:val="uk-UA"/>
        </w:rPr>
        <w:t xml:space="preserve"> – в одиницях інвестування);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особливостями нарахування та сплати процентів по вкладу(депозиту)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існують наступні схеми</w:t>
      </w:r>
      <w:r w:rsidR="00680688"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нарахування та сплата процентів по закінченню строку залучення;</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 xml:space="preserve">щомісячне на нарахування процентів та довкладання їх до основної суми вкладу з виплатою нарахованих процентів по закінченню строку залучення </w:t>
      </w:r>
      <w:r w:rsidR="00680688" w:rsidRPr="00E35389">
        <w:rPr>
          <w:color w:val="000000"/>
          <w:sz w:val="28"/>
          <w:lang w:val="uk-UA"/>
        </w:rPr>
        <w:t>(«сложні проценти»</w:t>
      </w:r>
      <w:r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щомісячне нарахування процентів та їх щомісячна сплата вкладнику;</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авансове нарахування процентів та їх авансова виплата вкладнику при залученні вклада</w:t>
      </w:r>
      <w:r w:rsidR="004359DD">
        <w:rPr>
          <w:color w:val="000000"/>
          <w:sz w:val="28"/>
          <w:lang w:val="uk-UA"/>
        </w:rPr>
        <w:t xml:space="preserve"> </w:t>
      </w:r>
      <w:r w:rsidRPr="00E35389">
        <w:rPr>
          <w:color w:val="000000"/>
          <w:sz w:val="28"/>
          <w:lang w:val="uk-UA"/>
        </w:rPr>
        <w:t>(</w:t>
      </w:r>
      <w:r w:rsidR="004359DD" w:rsidRPr="00E35389">
        <w:rPr>
          <w:color w:val="000000"/>
          <w:sz w:val="28"/>
          <w:lang w:val="uk-UA"/>
        </w:rPr>
        <w:t>депозиту</w:t>
      </w:r>
      <w:r w:rsidRPr="00E35389">
        <w:rPr>
          <w:color w:val="000000"/>
          <w:sz w:val="28"/>
          <w:lang w:val="uk-UA"/>
        </w:rPr>
        <w:t>);</w:t>
      </w:r>
    </w:p>
    <w:p w:rsidR="009B7146" w:rsidRPr="00E35389" w:rsidRDefault="009B7146" w:rsidP="00680688">
      <w:pPr>
        <w:pStyle w:val="a9"/>
        <w:numPr>
          <w:ilvl w:val="0"/>
          <w:numId w:val="3"/>
        </w:numPr>
        <w:spacing w:before="0" w:beforeAutospacing="0" w:after="0" w:afterAutospacing="0" w:line="360" w:lineRule="auto"/>
        <w:ind w:left="0" w:firstLine="709"/>
        <w:jc w:val="both"/>
        <w:rPr>
          <w:color w:val="000000"/>
          <w:sz w:val="28"/>
          <w:lang w:val="uk-UA"/>
        </w:rPr>
      </w:pPr>
      <w:r w:rsidRPr="00E35389">
        <w:rPr>
          <w:color w:val="000000"/>
          <w:sz w:val="28"/>
          <w:lang w:val="uk-UA"/>
        </w:rPr>
        <w:t>щомісячне нарахування процентів та їх перерахування на картковий рахунок (поточний рахунок) з можливістю депозитного зберігання під проценти для поточних вкладів до запитання чи вільного витрачання;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Депозити до запитання </w:t>
      </w:r>
      <w:r w:rsidR="00680688" w:rsidRPr="00E35389">
        <w:rPr>
          <w:color w:val="000000"/>
          <w:sz w:val="28"/>
          <w:lang w:val="uk-UA"/>
        </w:rPr>
        <w:t xml:space="preserve">– </w:t>
      </w:r>
      <w:r w:rsidRPr="00E35389">
        <w:rPr>
          <w:color w:val="000000"/>
          <w:sz w:val="28"/>
          <w:lang w:val="uk-UA"/>
        </w:rPr>
        <w:t>це кошти, що знаходяться на поточних, бюджетних рахунках, на кореспондентських рахунках комерційних банків і використовуються власниками залежно від потреби в цих коштах. Умови сплати процентів за залишками коштів за цими рахунками визначаються у двосторонніх угодах при відкритті цих рахунків.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Депозити на визначений строк </w:t>
      </w:r>
      <w:r w:rsidR="00680688" w:rsidRPr="00E35389">
        <w:rPr>
          <w:color w:val="000000"/>
          <w:sz w:val="28"/>
          <w:lang w:val="uk-UA"/>
        </w:rPr>
        <w:t xml:space="preserve">– </w:t>
      </w:r>
      <w:r w:rsidRPr="00E35389">
        <w:rPr>
          <w:color w:val="000000"/>
          <w:sz w:val="28"/>
          <w:lang w:val="uk-UA"/>
        </w:rPr>
        <w:t>це кошти, що зберігаються на окремих депозитних рахунках у банку протягом установленого строку, який визначається при відкритті цих рахунків.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Строковими депозитами є також кошти,</w:t>
      </w:r>
      <w:r w:rsidR="004359DD">
        <w:rPr>
          <w:color w:val="000000"/>
          <w:sz w:val="28"/>
          <w:lang w:val="uk-UA"/>
        </w:rPr>
        <w:t xml:space="preserve"> що отримані від інших комерцій</w:t>
      </w:r>
      <w:r w:rsidRPr="00E35389">
        <w:rPr>
          <w:color w:val="000000"/>
          <w:sz w:val="28"/>
          <w:lang w:val="uk-UA"/>
        </w:rPr>
        <w:t>них банків як депозит (вклад) на конкретний строк.</w:t>
      </w:r>
    </w:p>
    <w:p w:rsidR="009B7146" w:rsidRPr="00E35389" w:rsidRDefault="009B7146" w:rsidP="00680688">
      <w:pPr>
        <w:widowControl/>
        <w:ind w:firstLine="709"/>
        <w:rPr>
          <w:color w:val="000000"/>
          <w:szCs w:val="24"/>
          <w:lang w:val="uk-UA"/>
        </w:rPr>
      </w:pPr>
      <w:r w:rsidRPr="00E35389">
        <w:rPr>
          <w:color w:val="000000"/>
          <w:szCs w:val="24"/>
          <w:lang w:val="uk-UA"/>
        </w:rPr>
        <w:t>Вклади(депозити) до запитання розміщуються в банку на поточному рахунку клієнта, який відкривається згідно Інструкція</w:t>
      </w:r>
      <w:r w:rsidR="00680688" w:rsidRPr="00E35389">
        <w:rPr>
          <w:color w:val="000000"/>
          <w:szCs w:val="24"/>
          <w:lang w:val="uk-UA"/>
        </w:rPr>
        <w:t xml:space="preserve"> </w:t>
      </w:r>
      <w:r w:rsidRPr="00E35389">
        <w:rPr>
          <w:color w:val="000000"/>
          <w:szCs w:val="24"/>
          <w:lang w:val="uk-UA"/>
        </w:rPr>
        <w:t>НБУ</w:t>
      </w:r>
      <w:r w:rsidR="00680688" w:rsidRPr="00E35389">
        <w:rPr>
          <w:color w:val="000000"/>
          <w:szCs w:val="24"/>
          <w:lang w:val="uk-UA"/>
        </w:rPr>
        <w:t xml:space="preserve"> «</w:t>
      </w:r>
      <w:r w:rsidRPr="00E35389">
        <w:rPr>
          <w:color w:val="000000"/>
          <w:szCs w:val="24"/>
          <w:lang w:val="uk-UA"/>
        </w:rPr>
        <w:t>Про відкриття банками рахунків у національній та</w:t>
      </w:r>
      <w:r w:rsidR="00680688" w:rsidRPr="00E35389">
        <w:rPr>
          <w:color w:val="000000"/>
          <w:szCs w:val="24"/>
          <w:lang w:val="uk-UA"/>
        </w:rPr>
        <w:t xml:space="preserve"> </w:t>
      </w:r>
      <w:r w:rsidRPr="00E35389">
        <w:rPr>
          <w:color w:val="000000"/>
          <w:szCs w:val="24"/>
          <w:lang w:val="uk-UA"/>
        </w:rPr>
        <w:t>іноземній валюті</w:t>
      </w:r>
      <w:r w:rsidR="00680688" w:rsidRPr="00E35389">
        <w:rPr>
          <w:color w:val="000000"/>
          <w:szCs w:val="24"/>
          <w:lang w:val="uk-UA"/>
        </w:rPr>
        <w:t>»</w:t>
      </w:r>
      <w:r w:rsidR="00247BCA" w:rsidRPr="00E35389">
        <w:rPr>
          <w:color w:val="000000"/>
          <w:szCs w:val="24"/>
          <w:lang w:val="uk-UA"/>
        </w:rPr>
        <w:t xml:space="preserve"> </w:t>
      </w:r>
      <w:r w:rsidRPr="00E35389">
        <w:rPr>
          <w:color w:val="000000"/>
          <w:szCs w:val="24"/>
          <w:lang w:val="uk-UA"/>
        </w:rPr>
        <w:t>[</w:t>
      </w:r>
      <w:r w:rsidR="00247BCA" w:rsidRPr="00E35389">
        <w:rPr>
          <w:color w:val="000000"/>
          <w:szCs w:val="24"/>
          <w:lang w:val="uk-UA"/>
        </w:rPr>
        <w:t>6</w:t>
      </w:r>
      <w:r w:rsidRPr="00E35389">
        <w:rPr>
          <w:color w:val="000000"/>
          <w:szCs w:val="24"/>
          <w:lang w:val="uk-UA"/>
        </w:rPr>
        <w:t>].</w:t>
      </w:r>
    </w:p>
    <w:p w:rsidR="009B7146" w:rsidRPr="00E35389" w:rsidRDefault="009B7146" w:rsidP="00680688">
      <w:pPr>
        <w:widowControl/>
        <w:ind w:firstLine="709"/>
        <w:rPr>
          <w:color w:val="000000"/>
          <w:szCs w:val="24"/>
          <w:lang w:val="uk-UA"/>
        </w:rPr>
      </w:pPr>
      <w:r w:rsidRPr="00E35389">
        <w:rPr>
          <w:color w:val="000000"/>
          <w:szCs w:val="24"/>
          <w:lang w:val="uk-UA"/>
        </w:rPr>
        <w:t>Вони використовуються для здійснення поточних розрахунків власника рахунку з його партнерами. За вимогою клієнта кошти з поточного рахунку у будь-який час можуть вилучатися шляхом видачі готівки, виконання платіжного доручення, сплати чеків або векселів. До вкладів до запитання прирівнюються внески з попереднім повідомленням банку про намір зняти гроші з рахунку (за умови, що термін повідомлення не перевищує 1 місяця). Вклади до запитання є нестабільними, що обмежує</w:t>
      </w:r>
      <w:r w:rsidR="00680688" w:rsidRPr="00E35389">
        <w:rPr>
          <w:color w:val="000000"/>
          <w:szCs w:val="24"/>
          <w:lang w:val="uk-UA"/>
        </w:rPr>
        <w:t xml:space="preserve"> </w:t>
      </w:r>
      <w:r w:rsidRPr="00E35389">
        <w:rPr>
          <w:color w:val="000000"/>
          <w:szCs w:val="24"/>
          <w:lang w:val="uk-UA"/>
        </w:rPr>
        <w:t xml:space="preserve">можливість їх використання банком для позичкових та інвестиційних операцій, тому власникам поточних рахунків сплачується низький депозитний процент або не сплачується зовсім (якщо залишок на рахунку є меншим, ніж обумовлено в договорі між клієнтом та банком). Кошти поточних рахунків є найбільш дешевими, тому банки намагаються залучити найбільшу кількість клієнтів, що дає можливість за рахунок разночасовості сплат з поточних рахунків оперувати часткою статистичного загального залишку коштів на поточних рахунках як короткочасними кредитними ресурсами </w:t>
      </w:r>
      <w:r w:rsidR="00680688" w:rsidRPr="00E35389">
        <w:rPr>
          <w:color w:val="000000"/>
          <w:szCs w:val="24"/>
          <w:lang w:val="uk-UA"/>
        </w:rPr>
        <w:t>(«овернайт»</w:t>
      </w:r>
      <w:r w:rsidRPr="00E35389">
        <w:rPr>
          <w:color w:val="000000"/>
          <w:szCs w:val="24"/>
          <w:lang w:val="uk-UA"/>
        </w:rPr>
        <w:t>)</w:t>
      </w:r>
      <w:r w:rsidR="00680688" w:rsidRPr="00E35389">
        <w:rPr>
          <w:color w:val="000000"/>
          <w:szCs w:val="24"/>
          <w:lang w:val="uk-UA"/>
        </w:rPr>
        <w:t>,</w:t>
      </w:r>
      <w:r w:rsidR="004359DD">
        <w:rPr>
          <w:color w:val="000000"/>
          <w:szCs w:val="24"/>
          <w:lang w:val="uk-UA"/>
        </w:rPr>
        <w:t xml:space="preserve"> а другу частку викорис</w:t>
      </w:r>
      <w:r w:rsidRPr="00E35389">
        <w:rPr>
          <w:color w:val="000000"/>
          <w:szCs w:val="24"/>
          <w:lang w:val="uk-UA"/>
        </w:rPr>
        <w:t xml:space="preserve">товувати як обов'язкову норму резервування </w:t>
      </w:r>
      <w:r w:rsidR="004359DD">
        <w:rPr>
          <w:color w:val="000000"/>
          <w:szCs w:val="24"/>
          <w:lang w:val="uk-UA"/>
        </w:rPr>
        <w:t>залучених коштів на кореспонден</w:t>
      </w:r>
      <w:r w:rsidRPr="00E35389">
        <w:rPr>
          <w:color w:val="000000"/>
          <w:szCs w:val="24"/>
          <w:lang w:val="uk-UA"/>
        </w:rPr>
        <w:t>тському рахунку в НБУ [1</w:t>
      </w:r>
      <w:r w:rsidR="00247BCA" w:rsidRPr="00E35389">
        <w:rPr>
          <w:color w:val="000000"/>
          <w:szCs w:val="24"/>
          <w:lang w:val="uk-UA"/>
        </w:rPr>
        <w:t>2</w:t>
      </w:r>
      <w:r w:rsidRPr="00E35389">
        <w:rPr>
          <w:color w:val="000000"/>
          <w:szCs w:val="24"/>
          <w:lang w:val="uk-UA"/>
        </w:rPr>
        <w:t>].</w:t>
      </w:r>
    </w:p>
    <w:p w:rsidR="009B7146" w:rsidRPr="00E35389" w:rsidRDefault="009B7146" w:rsidP="00680688">
      <w:pPr>
        <w:widowControl/>
        <w:ind w:firstLine="709"/>
        <w:rPr>
          <w:color w:val="000000"/>
          <w:szCs w:val="24"/>
          <w:lang w:val="uk-UA"/>
        </w:rPr>
      </w:pPr>
      <w:r w:rsidRPr="00E35389">
        <w:rPr>
          <w:color w:val="000000"/>
          <w:szCs w:val="24"/>
          <w:lang w:val="uk-UA"/>
        </w:rPr>
        <w:t xml:space="preserve">Для покриття операційних витрат, пов'язаних з </w:t>
      </w:r>
      <w:r w:rsidR="004359DD">
        <w:rPr>
          <w:color w:val="000000"/>
          <w:szCs w:val="24"/>
          <w:lang w:val="uk-UA"/>
        </w:rPr>
        <w:t>веденням поточних рахун</w:t>
      </w:r>
      <w:r w:rsidRPr="00E35389">
        <w:rPr>
          <w:color w:val="000000"/>
          <w:szCs w:val="24"/>
          <w:lang w:val="uk-UA"/>
        </w:rPr>
        <w:t>ків клієнтів, банк стягує з клієнта комісійну в</w:t>
      </w:r>
      <w:r w:rsidR="004359DD">
        <w:rPr>
          <w:color w:val="000000"/>
          <w:szCs w:val="24"/>
          <w:lang w:val="uk-UA"/>
        </w:rPr>
        <w:t>инагороду. Комісія може стягува</w:t>
      </w:r>
      <w:r w:rsidRPr="00E35389">
        <w:rPr>
          <w:color w:val="000000"/>
          <w:szCs w:val="24"/>
          <w:lang w:val="uk-UA"/>
        </w:rPr>
        <w:t>тися з депозитного процента, який банк повинен виплачувати клієнту за середній залишок коштів на поточному рахунку. Деякі банки використовують цей механізм для безкоштовного виконання поточних операцій клієнта за умови стабільного залишку на його поточному рахунку не нижче обумовленої в договорі суми.</w:t>
      </w:r>
    </w:p>
    <w:p w:rsidR="009B7146" w:rsidRPr="00E35389" w:rsidRDefault="009B7146" w:rsidP="00680688">
      <w:pPr>
        <w:widowControl/>
        <w:ind w:firstLine="709"/>
        <w:rPr>
          <w:color w:val="000000"/>
          <w:szCs w:val="24"/>
          <w:lang w:val="uk-UA"/>
        </w:rPr>
      </w:pPr>
      <w:r w:rsidRPr="00E35389">
        <w:rPr>
          <w:color w:val="000000"/>
          <w:szCs w:val="24"/>
          <w:lang w:val="uk-UA"/>
        </w:rPr>
        <w:t>Строкові вклади(депозити) – це кошти, що розміщені у банку на певний строк і можуть бути знятими після закінчення цього терміну або після попереднього повідомлення банку за встановлений періо</w:t>
      </w:r>
      <w:r w:rsidR="00680688" w:rsidRPr="00E35389">
        <w:rPr>
          <w:color w:val="000000"/>
          <w:szCs w:val="24"/>
          <w:lang w:val="uk-UA"/>
        </w:rPr>
        <w:t xml:space="preserve">д (як </w:t>
      </w:r>
      <w:r w:rsidRPr="00E35389">
        <w:rPr>
          <w:color w:val="000000"/>
          <w:szCs w:val="24"/>
          <w:lang w:val="uk-UA"/>
        </w:rPr>
        <w:t xml:space="preserve">правило не менше 1 місяця по окремій статті депозитного договору). Вилучення строкових вкладів відбувається шляхом переказу грошей на поточний рахунок або видачею готівки через касу банка. Строкові вклади є для банків кращим видом депозитів, оскільки вони стабільні і зручні у банківському плануванні активних операцій банків. За ними сплачується високий депозитний процент, рівень якого </w:t>
      </w:r>
      <w:r w:rsidR="004359DD" w:rsidRPr="00E35389">
        <w:rPr>
          <w:color w:val="000000"/>
          <w:szCs w:val="24"/>
          <w:lang w:val="uk-UA"/>
        </w:rPr>
        <w:t>диференціюється</w:t>
      </w:r>
      <w:r w:rsidRPr="00E35389">
        <w:rPr>
          <w:color w:val="000000"/>
          <w:szCs w:val="24"/>
          <w:lang w:val="uk-UA"/>
        </w:rPr>
        <w:t xml:space="preserve"> залежно від терміну, виду внеску, періоду повідомлення про вилучення, загальної динаміки ставок грошового ринку та інших умов.</w:t>
      </w:r>
    </w:p>
    <w:p w:rsidR="009B7146" w:rsidRPr="00E35389" w:rsidRDefault="009B7146" w:rsidP="00680688">
      <w:pPr>
        <w:widowControl/>
        <w:ind w:firstLine="709"/>
        <w:rPr>
          <w:color w:val="000000"/>
          <w:szCs w:val="24"/>
          <w:lang w:val="uk-UA"/>
        </w:rPr>
      </w:pPr>
      <w:r w:rsidRPr="00E35389">
        <w:rPr>
          <w:color w:val="000000"/>
          <w:szCs w:val="24"/>
          <w:lang w:val="uk-UA"/>
        </w:rPr>
        <w:t>Однією формою строкових вкладів</w:t>
      </w:r>
      <w:r w:rsidR="00680688" w:rsidRPr="00E35389">
        <w:rPr>
          <w:color w:val="000000"/>
          <w:szCs w:val="24"/>
          <w:lang w:val="uk-UA"/>
        </w:rPr>
        <w:t>,</w:t>
      </w:r>
      <w:r w:rsidRPr="00E35389">
        <w:rPr>
          <w:color w:val="000000"/>
          <w:szCs w:val="24"/>
          <w:lang w:val="uk-UA"/>
        </w:rPr>
        <w:t xml:space="preserve"> які</w:t>
      </w:r>
      <w:r w:rsidR="00680688" w:rsidRPr="00E35389">
        <w:rPr>
          <w:color w:val="000000"/>
          <w:szCs w:val="24"/>
          <w:lang w:val="uk-UA"/>
        </w:rPr>
        <w:t>,</w:t>
      </w:r>
      <w:r w:rsidRPr="00E35389">
        <w:rPr>
          <w:color w:val="000000"/>
          <w:szCs w:val="24"/>
          <w:lang w:val="uk-UA"/>
        </w:rPr>
        <w:t xml:space="preserve"> як правило, не передбачають дострокового вилучення коштів вкладником є депозитні та ощадні сертифікати.</w:t>
      </w:r>
    </w:p>
    <w:p w:rsidR="009B7146" w:rsidRPr="00E35389" w:rsidRDefault="009B7146" w:rsidP="00680688">
      <w:pPr>
        <w:widowControl/>
        <w:ind w:firstLine="709"/>
        <w:rPr>
          <w:color w:val="000000"/>
          <w:szCs w:val="24"/>
          <w:lang w:val="uk-UA"/>
        </w:rPr>
      </w:pPr>
      <w:r w:rsidRPr="00E35389">
        <w:rPr>
          <w:color w:val="000000"/>
          <w:szCs w:val="24"/>
          <w:lang w:val="uk-UA"/>
        </w:rPr>
        <w:t xml:space="preserve">Депозитні сертифікати надаються юридичним особам, а ощадні – фізичним особам. Сертифікати, згідно Закону України </w:t>
      </w:r>
      <w:r w:rsidR="00680688" w:rsidRPr="00E35389">
        <w:rPr>
          <w:color w:val="000000"/>
          <w:szCs w:val="24"/>
          <w:lang w:val="uk-UA"/>
        </w:rPr>
        <w:t>«</w:t>
      </w:r>
      <w:r w:rsidRPr="00E35389">
        <w:rPr>
          <w:color w:val="000000"/>
          <w:szCs w:val="24"/>
          <w:lang w:val="uk-UA"/>
        </w:rPr>
        <w:t>Про цінні папери та фондову біржу</w:t>
      </w:r>
      <w:r w:rsidR="00680688" w:rsidRPr="00E35389">
        <w:rPr>
          <w:color w:val="000000"/>
          <w:szCs w:val="24"/>
          <w:lang w:val="uk-UA"/>
        </w:rPr>
        <w:t>»</w:t>
      </w:r>
      <w:r w:rsidRPr="00E35389">
        <w:rPr>
          <w:color w:val="000000"/>
          <w:szCs w:val="24"/>
          <w:lang w:val="uk-UA"/>
        </w:rPr>
        <w:t xml:space="preserve"> [</w:t>
      </w:r>
      <w:r w:rsidR="00247BCA" w:rsidRPr="00E35389">
        <w:rPr>
          <w:color w:val="000000"/>
          <w:szCs w:val="24"/>
          <w:lang w:val="uk-UA"/>
        </w:rPr>
        <w:t>4</w:t>
      </w:r>
      <w:r w:rsidRPr="00E35389">
        <w:rPr>
          <w:color w:val="000000"/>
          <w:szCs w:val="24"/>
          <w:lang w:val="uk-UA"/>
        </w:rPr>
        <w:t>]</w:t>
      </w:r>
      <w:r w:rsidR="00680688" w:rsidRPr="00E35389">
        <w:rPr>
          <w:color w:val="000000"/>
          <w:szCs w:val="24"/>
          <w:lang w:val="uk-UA"/>
        </w:rPr>
        <w:t>,</w:t>
      </w:r>
      <w:r w:rsidRPr="00E35389">
        <w:rPr>
          <w:color w:val="000000"/>
          <w:szCs w:val="24"/>
          <w:lang w:val="uk-UA"/>
        </w:rPr>
        <w:t xml:space="preserve"> віднесені до цінних паперів</w:t>
      </w:r>
      <w:r w:rsidR="00680688" w:rsidRPr="00E35389">
        <w:rPr>
          <w:color w:val="000000"/>
          <w:szCs w:val="24"/>
          <w:lang w:val="uk-UA"/>
        </w:rPr>
        <w:t>,</w:t>
      </w:r>
      <w:r w:rsidRPr="00E35389">
        <w:rPr>
          <w:color w:val="000000"/>
          <w:szCs w:val="24"/>
          <w:lang w:val="uk-UA"/>
        </w:rPr>
        <w:t xml:space="preserve"> тому їх можна ласифікувати за такими ознаками</w:t>
      </w:r>
      <w:r w:rsidR="00680688" w:rsidRPr="00E35389">
        <w:rPr>
          <w:color w:val="000000"/>
          <w:szCs w:val="24"/>
          <w:lang w:val="uk-UA"/>
        </w:rPr>
        <w:t>:</w:t>
      </w:r>
    </w:p>
    <w:p w:rsidR="009B7146" w:rsidRPr="00E35389" w:rsidRDefault="009B7146" w:rsidP="00680688">
      <w:pPr>
        <w:widowControl/>
        <w:ind w:firstLine="709"/>
        <w:rPr>
          <w:color w:val="000000"/>
          <w:szCs w:val="24"/>
          <w:lang w:val="uk-UA"/>
        </w:rPr>
      </w:pPr>
      <w:r w:rsidRPr="00E35389">
        <w:rPr>
          <w:color w:val="000000"/>
          <w:szCs w:val="24"/>
          <w:lang w:val="uk-UA"/>
        </w:rPr>
        <w:t>1) спосіб випуску</w:t>
      </w:r>
    </w:p>
    <w:p w:rsidR="009B7146" w:rsidRPr="00E35389" w:rsidRDefault="009B7146" w:rsidP="00680688">
      <w:pPr>
        <w:widowControl/>
        <w:numPr>
          <w:ilvl w:val="0"/>
          <w:numId w:val="2"/>
        </w:numPr>
        <w:ind w:left="0" w:firstLine="709"/>
        <w:rPr>
          <w:color w:val="000000"/>
          <w:szCs w:val="24"/>
          <w:lang w:val="uk-UA"/>
        </w:rPr>
      </w:pPr>
      <w:r w:rsidRPr="00E35389">
        <w:rPr>
          <w:color w:val="000000"/>
          <w:szCs w:val="24"/>
          <w:lang w:val="uk-UA"/>
        </w:rPr>
        <w:t>разовий порядок;</w:t>
      </w:r>
    </w:p>
    <w:p w:rsidR="009B7146" w:rsidRPr="00E35389" w:rsidRDefault="009B7146" w:rsidP="00680688">
      <w:pPr>
        <w:widowControl/>
        <w:numPr>
          <w:ilvl w:val="0"/>
          <w:numId w:val="2"/>
        </w:numPr>
        <w:ind w:left="0" w:firstLine="709"/>
        <w:rPr>
          <w:color w:val="000000"/>
          <w:szCs w:val="24"/>
          <w:lang w:val="uk-UA"/>
        </w:rPr>
      </w:pPr>
      <w:r w:rsidRPr="00E35389">
        <w:rPr>
          <w:color w:val="000000"/>
          <w:szCs w:val="24"/>
          <w:lang w:val="uk-UA"/>
        </w:rPr>
        <w:t>випуск серіями;</w:t>
      </w:r>
    </w:p>
    <w:p w:rsidR="009B7146" w:rsidRPr="00E35389" w:rsidRDefault="009B7146" w:rsidP="00680688">
      <w:pPr>
        <w:widowControl/>
        <w:ind w:firstLine="709"/>
        <w:rPr>
          <w:color w:val="000000"/>
          <w:szCs w:val="24"/>
          <w:lang w:val="uk-UA"/>
        </w:rPr>
      </w:pPr>
      <w:r w:rsidRPr="00E35389">
        <w:rPr>
          <w:color w:val="000000"/>
          <w:szCs w:val="24"/>
          <w:lang w:val="uk-UA"/>
        </w:rPr>
        <w:t>2) спосіб оформлення</w:t>
      </w:r>
    </w:p>
    <w:p w:rsidR="009B7146" w:rsidRPr="00E35389" w:rsidRDefault="009B7146" w:rsidP="00680688">
      <w:pPr>
        <w:widowControl/>
        <w:numPr>
          <w:ilvl w:val="0"/>
          <w:numId w:val="2"/>
        </w:numPr>
        <w:ind w:left="0" w:firstLine="709"/>
        <w:rPr>
          <w:color w:val="000000"/>
          <w:szCs w:val="24"/>
          <w:lang w:val="uk-UA"/>
        </w:rPr>
      </w:pPr>
      <w:r w:rsidRPr="00E35389">
        <w:rPr>
          <w:color w:val="000000"/>
          <w:szCs w:val="24"/>
          <w:lang w:val="uk-UA"/>
        </w:rPr>
        <w:t>іменні</w:t>
      </w:r>
      <w:r w:rsidR="00680688" w:rsidRPr="00E35389">
        <w:rPr>
          <w:color w:val="000000"/>
          <w:szCs w:val="24"/>
          <w:lang w:val="uk-UA"/>
        </w:rPr>
        <w:t>;</w:t>
      </w:r>
    </w:p>
    <w:p w:rsidR="009B7146" w:rsidRPr="00E35389" w:rsidRDefault="004359DD" w:rsidP="00680688">
      <w:pPr>
        <w:widowControl/>
        <w:numPr>
          <w:ilvl w:val="0"/>
          <w:numId w:val="2"/>
        </w:numPr>
        <w:ind w:left="0" w:firstLine="709"/>
        <w:rPr>
          <w:color w:val="000000"/>
          <w:szCs w:val="24"/>
          <w:lang w:val="uk-UA"/>
        </w:rPr>
      </w:pPr>
      <w:r>
        <w:rPr>
          <w:color w:val="000000"/>
          <w:szCs w:val="24"/>
          <w:lang w:val="uk-UA"/>
        </w:rPr>
        <w:t>на пред'</w:t>
      </w:r>
      <w:r w:rsidRPr="00E35389">
        <w:rPr>
          <w:color w:val="000000"/>
          <w:szCs w:val="24"/>
          <w:lang w:val="uk-UA"/>
        </w:rPr>
        <w:t>явника</w:t>
      </w:r>
      <w:r w:rsidR="009B7146" w:rsidRPr="00E35389">
        <w:rPr>
          <w:color w:val="000000"/>
          <w:szCs w:val="24"/>
          <w:lang w:val="uk-UA"/>
        </w:rPr>
        <w:t>;</w:t>
      </w:r>
    </w:p>
    <w:p w:rsidR="009B7146" w:rsidRPr="00E35389" w:rsidRDefault="009B7146" w:rsidP="00680688">
      <w:pPr>
        <w:widowControl/>
        <w:ind w:firstLine="709"/>
        <w:rPr>
          <w:color w:val="000000"/>
          <w:szCs w:val="24"/>
          <w:lang w:val="uk-UA"/>
        </w:rPr>
      </w:pPr>
      <w:r w:rsidRPr="00E35389">
        <w:rPr>
          <w:color w:val="000000"/>
          <w:szCs w:val="24"/>
          <w:lang w:val="uk-UA"/>
        </w:rPr>
        <w:t>3) термін обертання</w:t>
      </w:r>
    </w:p>
    <w:p w:rsidR="009B7146" w:rsidRPr="00E35389" w:rsidRDefault="009B7146" w:rsidP="00680688">
      <w:pPr>
        <w:widowControl/>
        <w:numPr>
          <w:ilvl w:val="0"/>
          <w:numId w:val="2"/>
        </w:numPr>
        <w:ind w:left="0" w:firstLine="709"/>
        <w:rPr>
          <w:color w:val="000000"/>
          <w:szCs w:val="24"/>
          <w:lang w:val="uk-UA"/>
        </w:rPr>
      </w:pPr>
      <w:r w:rsidRPr="00E35389">
        <w:rPr>
          <w:color w:val="000000"/>
          <w:szCs w:val="24"/>
          <w:lang w:val="uk-UA"/>
        </w:rPr>
        <w:t>термінові (строкові);</w:t>
      </w:r>
    </w:p>
    <w:p w:rsidR="009B7146" w:rsidRPr="00E35389" w:rsidRDefault="009B7146" w:rsidP="00680688">
      <w:pPr>
        <w:widowControl/>
        <w:numPr>
          <w:ilvl w:val="0"/>
          <w:numId w:val="2"/>
        </w:numPr>
        <w:ind w:left="0" w:firstLine="709"/>
        <w:rPr>
          <w:color w:val="000000"/>
          <w:szCs w:val="24"/>
          <w:lang w:val="uk-UA"/>
        </w:rPr>
      </w:pPr>
      <w:r w:rsidRPr="00E35389">
        <w:rPr>
          <w:color w:val="000000"/>
          <w:szCs w:val="24"/>
          <w:lang w:val="uk-UA"/>
        </w:rPr>
        <w:t>до запитання;</w:t>
      </w:r>
    </w:p>
    <w:p w:rsidR="009B7146" w:rsidRPr="00E35389" w:rsidRDefault="009B7146" w:rsidP="00680688">
      <w:pPr>
        <w:widowControl/>
        <w:ind w:firstLine="709"/>
        <w:rPr>
          <w:color w:val="000000"/>
          <w:szCs w:val="24"/>
          <w:lang w:val="uk-UA"/>
        </w:rPr>
      </w:pPr>
      <w:r w:rsidRPr="00E35389">
        <w:rPr>
          <w:color w:val="000000"/>
          <w:szCs w:val="24"/>
          <w:lang w:val="uk-UA"/>
        </w:rPr>
        <w:t>4) умови сплати відсотків</w:t>
      </w:r>
    </w:p>
    <w:p w:rsidR="009B7146" w:rsidRPr="00E35389" w:rsidRDefault="009B7146" w:rsidP="00680688">
      <w:pPr>
        <w:widowControl/>
        <w:numPr>
          <w:ilvl w:val="0"/>
          <w:numId w:val="2"/>
        </w:numPr>
        <w:ind w:left="0" w:firstLine="709"/>
        <w:rPr>
          <w:color w:val="000000"/>
          <w:szCs w:val="24"/>
          <w:lang w:val="uk-UA"/>
        </w:rPr>
      </w:pPr>
      <w:r w:rsidRPr="00E35389">
        <w:rPr>
          <w:color w:val="000000"/>
          <w:szCs w:val="24"/>
          <w:lang w:val="uk-UA"/>
        </w:rPr>
        <w:t>з регулярною сплатою відсотків за період обертання (купонні);</w:t>
      </w:r>
    </w:p>
    <w:p w:rsidR="009B7146" w:rsidRPr="00E35389" w:rsidRDefault="009B7146" w:rsidP="00680688">
      <w:pPr>
        <w:widowControl/>
        <w:numPr>
          <w:ilvl w:val="0"/>
          <w:numId w:val="2"/>
        </w:numPr>
        <w:ind w:left="0" w:firstLine="709"/>
        <w:rPr>
          <w:color w:val="000000"/>
          <w:szCs w:val="24"/>
          <w:lang w:val="uk-UA"/>
        </w:rPr>
      </w:pPr>
      <w:r w:rsidRPr="00E35389">
        <w:rPr>
          <w:color w:val="000000"/>
          <w:szCs w:val="24"/>
          <w:lang w:val="uk-UA"/>
        </w:rPr>
        <w:t>із виплатою відсотків при погашенні сертифіката;</w:t>
      </w:r>
    </w:p>
    <w:p w:rsidR="009B7146" w:rsidRPr="00E35389" w:rsidRDefault="009B7146" w:rsidP="00680688">
      <w:pPr>
        <w:pStyle w:val="34"/>
        <w:spacing w:line="360" w:lineRule="auto"/>
        <w:ind w:firstLine="709"/>
        <w:rPr>
          <w:color w:val="000000"/>
        </w:rPr>
      </w:pPr>
      <w:r w:rsidRPr="00E35389">
        <w:rPr>
          <w:color w:val="000000"/>
        </w:rPr>
        <w:t>Завдяки вторинному ринку цінних паперів сертифікат може бути достроково проданий власником іншій особі з одержанням деякого прибутку за час зберігання, при цьому обсяг залучених ресурсів банку не змінюється.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Сума, строки та умови приймання строкових </w:t>
      </w:r>
      <w:r w:rsidR="004359DD">
        <w:rPr>
          <w:color w:val="000000"/>
          <w:sz w:val="28"/>
          <w:lang w:val="uk-UA"/>
        </w:rPr>
        <w:t>депозитів визначаються бан</w:t>
      </w:r>
      <w:r w:rsidRPr="00E35389">
        <w:rPr>
          <w:color w:val="000000"/>
          <w:sz w:val="28"/>
          <w:lang w:val="uk-UA"/>
        </w:rPr>
        <w:t>ком-позичальником відповідно до його фінансових можливостей за погодженням з вкладником. Залучення депозитів (вкладів) юридичних і фізичних осіб оформлюється банком шляхом:</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відкриття строкового депозитного рахунку з укладенням договору банківського вкладу (видачею ощадної книжки);</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видачі ощадного (депозитного) сертифіката.</w:t>
      </w:r>
    </w:p>
    <w:p w:rsidR="00680688"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договором про банківський депозит (вклад) комерційний банк, який прийняв кошти від вкладника або кошти, що надійшли на рахунок вкладника від іншої сторони як у національній, так і в іноземній валюті, зобов'язується виплатити вкладнику суму депозиту (вкладу) та нараховані проценти у відповідній щодо залучення валюті на умовах та в порядку, що передбачені договором. Договір банківського вкладу має бути укладений письмово.</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Особливості залучення вкладів на строкові депозитні рахунки і випуску ощадних (депозитних) сертифікатів комерційних банків регулюються їхніми внутрішніми положеннями.</w:t>
      </w:r>
    </w:p>
    <w:p w:rsidR="009B7146" w:rsidRPr="00E35389" w:rsidRDefault="009B7146" w:rsidP="00680688">
      <w:pPr>
        <w:pStyle w:val="3"/>
        <w:spacing w:before="0" w:beforeAutospacing="0" w:after="0" w:afterAutospacing="0" w:line="360" w:lineRule="auto"/>
        <w:ind w:firstLine="709"/>
        <w:jc w:val="both"/>
        <w:rPr>
          <w:color w:val="000000"/>
          <w:sz w:val="28"/>
          <w:lang w:val="uk-UA"/>
        </w:rPr>
      </w:pPr>
    </w:p>
    <w:p w:rsidR="009B7146" w:rsidRPr="00E35389" w:rsidRDefault="009B7146" w:rsidP="00680688">
      <w:pPr>
        <w:pStyle w:val="3"/>
        <w:spacing w:before="0" w:beforeAutospacing="0" w:after="0" w:afterAutospacing="0" w:line="360" w:lineRule="auto"/>
        <w:ind w:firstLine="709"/>
        <w:jc w:val="both"/>
        <w:rPr>
          <w:color w:val="000000"/>
          <w:sz w:val="28"/>
          <w:lang w:val="uk-UA"/>
        </w:rPr>
      </w:pPr>
      <w:r w:rsidRPr="00E35389">
        <w:rPr>
          <w:color w:val="000000"/>
          <w:sz w:val="28"/>
          <w:lang w:val="uk-UA"/>
        </w:rPr>
        <w:t>1.2 Положення про порядок здійснення банками України вкладних</w:t>
      </w:r>
      <w:r w:rsidR="004359DD">
        <w:rPr>
          <w:color w:val="000000"/>
          <w:sz w:val="28"/>
          <w:lang w:val="uk-UA"/>
        </w:rPr>
        <w:t xml:space="preserve"> </w:t>
      </w:r>
      <w:r w:rsidRPr="00E35389">
        <w:rPr>
          <w:color w:val="000000"/>
          <w:sz w:val="28"/>
          <w:lang w:val="uk-UA"/>
        </w:rPr>
        <w:t>(депозитних) операцій з юридичними і фізичними особами</w:t>
      </w:r>
    </w:p>
    <w:p w:rsidR="009B7146" w:rsidRPr="00E35389" w:rsidRDefault="009B7146" w:rsidP="00680688">
      <w:pPr>
        <w:pStyle w:val="3"/>
        <w:spacing w:before="0" w:beforeAutospacing="0" w:after="0" w:afterAutospacing="0" w:line="360" w:lineRule="auto"/>
        <w:ind w:firstLine="709"/>
        <w:jc w:val="both"/>
        <w:rPr>
          <w:color w:val="000000"/>
          <w:sz w:val="28"/>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Положенням [</w:t>
      </w:r>
      <w:r w:rsidR="004D0A66" w:rsidRPr="00E35389">
        <w:rPr>
          <w:color w:val="000000"/>
          <w:sz w:val="28"/>
          <w:lang w:val="uk-UA"/>
        </w:rPr>
        <w:t>19</w:t>
      </w:r>
      <w:r w:rsidRPr="00E35389">
        <w:rPr>
          <w:color w:val="000000"/>
          <w:sz w:val="28"/>
          <w:lang w:val="uk-UA"/>
        </w:rPr>
        <w:t>] регулюється загальний порядок залучення банками України грошових коштів (як у національній, так і в іноземній валюті) або банківських металів від юридичних і фізичних осіб на їх поточні, вкладні</w:t>
      </w:r>
      <w:r w:rsidR="004359DD">
        <w:rPr>
          <w:color w:val="000000"/>
          <w:sz w:val="28"/>
          <w:lang w:val="uk-UA"/>
        </w:rPr>
        <w:t xml:space="preserve"> (депо</w:t>
      </w:r>
      <w:r w:rsidRPr="00E35389">
        <w:rPr>
          <w:color w:val="000000"/>
          <w:sz w:val="28"/>
          <w:lang w:val="uk-UA"/>
        </w:rPr>
        <w:t>зитні) рахунки та розміщення ощадних (депозитних) сертифікатів.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Терміни депозитних операцій банків вживаються в такому значенні:</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безкупонний ощадний (депозитний) сертифікат </w:t>
      </w:r>
      <w:r w:rsidRPr="00E35389">
        <w:rPr>
          <w:color w:val="000000"/>
          <w:sz w:val="28"/>
          <w:lang w:val="uk-UA"/>
        </w:rPr>
        <w:t xml:space="preserve">– </w:t>
      </w:r>
      <w:r w:rsidR="009B7146" w:rsidRPr="00E35389">
        <w:rPr>
          <w:color w:val="000000"/>
          <w:sz w:val="28"/>
          <w:lang w:val="uk-UA"/>
        </w:rPr>
        <w:t>це сертифікат, який не має окремих відривних купонів, проценти сплачуються разом з поверненням суми вкладу (депозиту);</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вклад (депозит) </w:t>
      </w:r>
      <w:r w:rsidRPr="00E35389">
        <w:rPr>
          <w:color w:val="000000"/>
          <w:sz w:val="28"/>
          <w:lang w:val="uk-UA"/>
        </w:rPr>
        <w:t xml:space="preserve">– </w:t>
      </w:r>
      <w:r w:rsidR="009B7146" w:rsidRPr="00E35389">
        <w:rPr>
          <w:color w:val="000000"/>
          <w:sz w:val="28"/>
          <w:lang w:val="uk-UA"/>
        </w:rPr>
        <w:t>це грошові кошти в готівковій або безготівковій формі у валюті України або в іноземній валюті, або б</w:t>
      </w:r>
      <w:r w:rsidR="004359DD">
        <w:rPr>
          <w:color w:val="000000"/>
          <w:sz w:val="28"/>
          <w:lang w:val="uk-UA"/>
        </w:rPr>
        <w:t>анківські метали, які банк прий</w:t>
      </w:r>
      <w:r w:rsidR="009B7146" w:rsidRPr="00E35389">
        <w:rPr>
          <w:color w:val="000000"/>
          <w:sz w:val="28"/>
          <w:lang w:val="uk-UA"/>
        </w:rPr>
        <w:t>няв від вкладника або які надійшли для вкладника на договірних засадах на визначений строк зберігання чи без зазначення такого строку (під процент або дохід в іншій формі) і підлягають виплаті вк</w:t>
      </w:r>
      <w:r w:rsidR="004359DD">
        <w:rPr>
          <w:color w:val="000000"/>
          <w:sz w:val="28"/>
          <w:lang w:val="uk-UA"/>
        </w:rPr>
        <w:t>ладнику відповідно до законодав</w:t>
      </w:r>
      <w:r w:rsidR="009B7146" w:rsidRPr="00E35389">
        <w:rPr>
          <w:color w:val="000000"/>
          <w:sz w:val="28"/>
          <w:lang w:val="uk-UA"/>
        </w:rPr>
        <w:t>ства України та умов договору;</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вклади (депозити) на вимогу </w:t>
      </w:r>
      <w:r w:rsidRPr="00E35389">
        <w:rPr>
          <w:color w:val="000000"/>
          <w:sz w:val="28"/>
          <w:lang w:val="uk-UA"/>
        </w:rPr>
        <w:t xml:space="preserve">– </w:t>
      </w:r>
      <w:r w:rsidR="009B7146" w:rsidRPr="00E35389">
        <w:rPr>
          <w:color w:val="000000"/>
          <w:sz w:val="28"/>
          <w:lang w:val="uk-UA"/>
        </w:rPr>
        <w:t>це грошові кошти або банківські метали, що розміщені вкладниками в банках на умовах видачі вкладу (депозиту) на першу вимогу вкладника або здійснення платежів за розпорядженням власника рахунку;</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вклади (депозити) строкові </w:t>
      </w:r>
      <w:r w:rsidRPr="00E35389">
        <w:rPr>
          <w:color w:val="000000"/>
          <w:sz w:val="28"/>
          <w:lang w:val="uk-UA"/>
        </w:rPr>
        <w:t xml:space="preserve">– </w:t>
      </w:r>
      <w:r w:rsidR="009B7146" w:rsidRPr="00E35389">
        <w:rPr>
          <w:color w:val="000000"/>
          <w:sz w:val="28"/>
          <w:lang w:val="uk-UA"/>
        </w:rPr>
        <w:t>це грошові кошти або банківські метали, розміщені вкладниками в банку на визначений договором строк;</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вкладна (депозитна) операція </w:t>
      </w:r>
      <w:r w:rsidRPr="00E35389">
        <w:rPr>
          <w:color w:val="000000"/>
          <w:sz w:val="28"/>
          <w:lang w:val="uk-UA"/>
        </w:rPr>
        <w:t xml:space="preserve">– </w:t>
      </w:r>
      <w:r w:rsidR="009B7146" w:rsidRPr="00E35389">
        <w:rPr>
          <w:color w:val="000000"/>
          <w:sz w:val="28"/>
          <w:lang w:val="uk-UA"/>
        </w:rPr>
        <w:t>операція банку із залучення грошових коштів або банківських металів від вкладникі</w:t>
      </w:r>
      <w:r w:rsidR="004359DD">
        <w:rPr>
          <w:color w:val="000000"/>
          <w:sz w:val="28"/>
          <w:lang w:val="uk-UA"/>
        </w:rPr>
        <w:t>в на їх рахунки в банку на дого</w:t>
      </w:r>
      <w:r w:rsidR="009B7146" w:rsidRPr="00E35389">
        <w:rPr>
          <w:color w:val="000000"/>
          <w:sz w:val="28"/>
          <w:lang w:val="uk-UA"/>
        </w:rPr>
        <w:t>вірних засадах або депонування грошових коштів вкладниками з оформленням їх ощадними (депозитними) сертифікатами. Операції банків з банківськими металами здійснюються або з фізичною поставкою банківських металів, або без фізичної поставки банківських металів відповідно до нормативно-правових актів Національного банку України з питань з</w:t>
      </w:r>
      <w:r w:rsidR="004359DD">
        <w:rPr>
          <w:color w:val="000000"/>
          <w:sz w:val="28"/>
          <w:lang w:val="uk-UA"/>
        </w:rPr>
        <w:t>дійснення операцій з банківськи</w:t>
      </w:r>
      <w:r w:rsidR="009B7146" w:rsidRPr="00E35389">
        <w:rPr>
          <w:color w:val="000000"/>
          <w:sz w:val="28"/>
          <w:lang w:val="uk-UA"/>
        </w:rPr>
        <w:t>ми металами;</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вкладник </w:t>
      </w:r>
      <w:r w:rsidRPr="00E35389">
        <w:rPr>
          <w:color w:val="000000"/>
          <w:sz w:val="28"/>
          <w:lang w:val="uk-UA"/>
        </w:rPr>
        <w:t xml:space="preserve">– </w:t>
      </w:r>
      <w:r w:rsidR="009B7146" w:rsidRPr="00E35389">
        <w:rPr>
          <w:color w:val="000000"/>
          <w:sz w:val="28"/>
          <w:lang w:val="uk-UA"/>
        </w:rPr>
        <w:t>юридична чи фізична особа,</w:t>
      </w:r>
      <w:r w:rsidR="004359DD">
        <w:rPr>
          <w:color w:val="000000"/>
          <w:sz w:val="28"/>
          <w:lang w:val="uk-UA"/>
        </w:rPr>
        <w:t xml:space="preserve"> яка здійснила розміщення готів</w:t>
      </w:r>
      <w:r w:rsidR="009B7146" w:rsidRPr="00E35389">
        <w:rPr>
          <w:color w:val="000000"/>
          <w:sz w:val="28"/>
          <w:lang w:val="uk-UA"/>
        </w:rPr>
        <w:t>кових (безготівкових) грошових коштів або банківських металів на рахунок у банку чи придбала ощадний (депозитний) сертифікат банку на догов</w:t>
      </w:r>
      <w:r w:rsidR="004359DD">
        <w:rPr>
          <w:color w:val="000000"/>
          <w:sz w:val="28"/>
          <w:lang w:val="uk-UA"/>
        </w:rPr>
        <w:t>ірних умо</w:t>
      </w:r>
      <w:r w:rsidR="009B7146" w:rsidRPr="00E35389">
        <w:rPr>
          <w:color w:val="000000"/>
          <w:sz w:val="28"/>
          <w:lang w:val="uk-UA"/>
        </w:rPr>
        <w:t>вах;</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купонний ощадний (депозитний) сертифікат </w:t>
      </w:r>
      <w:r w:rsidRPr="00E35389">
        <w:rPr>
          <w:color w:val="000000"/>
          <w:sz w:val="28"/>
          <w:lang w:val="uk-UA"/>
        </w:rPr>
        <w:t xml:space="preserve">– </w:t>
      </w:r>
      <w:r w:rsidR="009B7146" w:rsidRPr="00E35389">
        <w:rPr>
          <w:color w:val="000000"/>
          <w:sz w:val="28"/>
          <w:lang w:val="uk-UA"/>
        </w:rPr>
        <w:t xml:space="preserve">це ощадний (депозитний) сертифікат, що має окремі купони, на кожному </w:t>
      </w:r>
      <w:r w:rsidR="00D164AC">
        <w:rPr>
          <w:color w:val="000000"/>
          <w:sz w:val="28"/>
          <w:lang w:val="uk-UA"/>
        </w:rPr>
        <w:t>з яких зазначено строк здійснен</w:t>
      </w:r>
      <w:r w:rsidR="009B7146" w:rsidRPr="00E35389">
        <w:rPr>
          <w:color w:val="000000"/>
          <w:sz w:val="28"/>
          <w:lang w:val="uk-UA"/>
        </w:rPr>
        <w:t>ня виплати процентної плати. У разі настання цього строку банк відриває купон і виплачує власнику сертифіката дохід згідно з визначеним процентом;</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ощадний (депозитний) сертифікат </w:t>
      </w:r>
      <w:r w:rsidRPr="00E35389">
        <w:rPr>
          <w:color w:val="000000"/>
          <w:sz w:val="28"/>
          <w:lang w:val="uk-UA"/>
        </w:rPr>
        <w:t xml:space="preserve">– </w:t>
      </w:r>
      <w:r w:rsidR="009B7146" w:rsidRPr="00E35389">
        <w:rPr>
          <w:color w:val="000000"/>
          <w:sz w:val="28"/>
          <w:lang w:val="uk-UA"/>
        </w:rPr>
        <w:t xml:space="preserve">це </w:t>
      </w:r>
      <w:r w:rsidR="00D164AC">
        <w:rPr>
          <w:color w:val="000000"/>
          <w:sz w:val="28"/>
          <w:lang w:val="uk-UA"/>
        </w:rPr>
        <w:t>письмове свідоцтво банку про де</w:t>
      </w:r>
      <w:r w:rsidR="009B7146" w:rsidRPr="00E35389">
        <w:rPr>
          <w:color w:val="000000"/>
          <w:sz w:val="28"/>
          <w:lang w:val="uk-UA"/>
        </w:rPr>
        <w:t>понування грошових коштів, яке засвідчує право власника сертифіката або його правонаступника на одержання після закінчення встановленого строку суми вкладу (депозиту) та процентів, установлених сертифікатом, у банку, який його видав;</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процентний ощадний (депозитний) сертифікат </w:t>
      </w:r>
      <w:r w:rsidRPr="00E35389">
        <w:rPr>
          <w:color w:val="000000"/>
          <w:sz w:val="28"/>
          <w:lang w:val="uk-UA"/>
        </w:rPr>
        <w:t xml:space="preserve">– </w:t>
      </w:r>
      <w:r w:rsidR="009B7146" w:rsidRPr="00E35389">
        <w:rPr>
          <w:color w:val="000000"/>
          <w:sz w:val="28"/>
          <w:lang w:val="uk-UA"/>
        </w:rPr>
        <w:t>це ощадний (депозитний) сертифікат, який випущений банком з визначеною процентною ставкою;</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суб'єкти вкладних (депозитних) операцій </w:t>
      </w:r>
      <w:r w:rsidRPr="00E35389">
        <w:rPr>
          <w:color w:val="000000"/>
          <w:sz w:val="28"/>
          <w:lang w:val="uk-UA"/>
        </w:rPr>
        <w:t xml:space="preserve">– </w:t>
      </w:r>
      <w:r w:rsidR="009B7146" w:rsidRPr="00E35389">
        <w:rPr>
          <w:color w:val="000000"/>
          <w:sz w:val="28"/>
          <w:lang w:val="uk-UA"/>
        </w:rPr>
        <w:t>банки і власники грошових коштів або банківських металів.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Вклади (депозити) поділяються на:</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вклади (депозити) на вимогу;</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строкові вклади (депозити).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Договором банківського вкладу (депозиту) може бути передбачено внесення грошових коштів або банківських мета</w:t>
      </w:r>
      <w:r w:rsidR="00D164AC">
        <w:rPr>
          <w:color w:val="000000"/>
          <w:sz w:val="28"/>
          <w:lang w:val="uk-UA"/>
        </w:rPr>
        <w:t>лів на інших умовах їх повернен</w:t>
      </w:r>
      <w:r w:rsidRPr="00E35389">
        <w:rPr>
          <w:color w:val="000000"/>
          <w:sz w:val="28"/>
          <w:lang w:val="uk-UA"/>
        </w:rPr>
        <w:t xml:space="preserve">ня. Такі вклади (депозити) є умовними. Умови за вкладом не </w:t>
      </w:r>
      <w:r w:rsidR="00D164AC">
        <w:rPr>
          <w:color w:val="000000"/>
          <w:sz w:val="28"/>
          <w:lang w:val="uk-UA"/>
        </w:rPr>
        <w:t>можуть суперечи</w:t>
      </w:r>
      <w:r w:rsidRPr="00E35389">
        <w:rPr>
          <w:color w:val="000000"/>
          <w:sz w:val="28"/>
          <w:lang w:val="uk-UA"/>
        </w:rPr>
        <w:t>ти законодавству України. Якщо строки зберігання умовних вкладів (депозитів) визначено договором, то такі вклади (депозити) обліковуються як строкові. Якщо строки зберігання умовних вкладів (депозитів) договором не визначено, то вони обліковуються як вклади (депозити) на вимогу.</w:t>
      </w:r>
    </w:p>
    <w:p w:rsidR="00680688"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Сума, строки та умови приймання вкладів (депозитів) визначаються між банком та вкладником на договірних засадах.</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Залучення банком вкладів (депозитів) ю</w:t>
      </w:r>
      <w:r w:rsidR="00D164AC">
        <w:rPr>
          <w:color w:val="000000"/>
          <w:sz w:val="28"/>
          <w:lang w:val="uk-UA"/>
        </w:rPr>
        <w:t>ридичних і фізичних осіб підтве</w:t>
      </w:r>
      <w:r w:rsidR="00D164AC" w:rsidRPr="00E35389">
        <w:rPr>
          <w:color w:val="000000"/>
          <w:sz w:val="28"/>
          <w:lang w:val="uk-UA"/>
        </w:rPr>
        <w:t>рджується</w:t>
      </w:r>
      <w:r w:rsidRPr="00E35389">
        <w:rPr>
          <w:color w:val="000000"/>
          <w:sz w:val="28"/>
          <w:lang w:val="uk-UA"/>
        </w:rPr>
        <w:t>:</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договором банківського рахунку;</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договором банківського вкладу (депозиту) з видачею ощадної книжки;</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договором банківського вкладу (депозиту) з видачею ощадного (депозитного) сертифіката;</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договором банківського вкладу (депозиту) з видачею іншого документа, що підтверджує внесення грошової суми або банківських металів і відповідає вимогам, установленим законом, іншими нормативно-правовими актами у сфері банківської діяльності (банківськими правилами) та звичаями ділового обороту.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Процентні ставки за вкладними (де</w:t>
      </w:r>
      <w:r w:rsidR="00D164AC">
        <w:rPr>
          <w:color w:val="000000"/>
          <w:sz w:val="28"/>
          <w:lang w:val="uk-UA"/>
        </w:rPr>
        <w:t>позитними) операціями встановлю</w:t>
      </w:r>
      <w:r w:rsidRPr="00E35389">
        <w:rPr>
          <w:color w:val="000000"/>
          <w:sz w:val="28"/>
          <w:lang w:val="uk-UA"/>
        </w:rPr>
        <w:t>ються банками самостійно. Національний банк України встановлює індикативні розміри процентних ставок для банків з урах</w:t>
      </w:r>
      <w:r w:rsidR="00D164AC">
        <w:rPr>
          <w:color w:val="000000"/>
          <w:sz w:val="28"/>
          <w:lang w:val="uk-UA"/>
        </w:rPr>
        <w:t>уванням ситуації на грошово-кре</w:t>
      </w:r>
      <w:r w:rsidRPr="00E35389">
        <w:rPr>
          <w:color w:val="000000"/>
          <w:sz w:val="28"/>
          <w:lang w:val="uk-UA"/>
        </w:rPr>
        <w:t>дитному ринку.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 сплачує вкладнику суму вкладу (де</w:t>
      </w:r>
      <w:r w:rsidR="00D164AC">
        <w:rPr>
          <w:color w:val="000000"/>
          <w:sz w:val="28"/>
          <w:lang w:val="uk-UA"/>
        </w:rPr>
        <w:t>позиту) і нараховані за ним про</w:t>
      </w:r>
      <w:r w:rsidRPr="00E35389">
        <w:rPr>
          <w:color w:val="000000"/>
          <w:sz w:val="28"/>
          <w:lang w:val="uk-UA"/>
        </w:rPr>
        <w:t>центи:</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у національній валюті, якщо грошові кошти надійшли на вкладний (депозитний) рахунок у національній валюті;</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у валюті вкладу (депозиту), якщо грошові кошти надійшли на вкладний (депозитний) рахунок в іноземній валюті, або на умовах та в </w:t>
      </w:r>
      <w:r w:rsidR="00D164AC">
        <w:rPr>
          <w:color w:val="000000"/>
          <w:sz w:val="28"/>
          <w:lang w:val="uk-UA"/>
        </w:rPr>
        <w:t>порядку, перед</w:t>
      </w:r>
      <w:r w:rsidR="009B7146" w:rsidRPr="00E35389">
        <w:rPr>
          <w:color w:val="000000"/>
          <w:sz w:val="28"/>
          <w:lang w:val="uk-UA"/>
        </w:rPr>
        <w:t xml:space="preserve">бачених договором, відповідно до заяви вкладника </w:t>
      </w:r>
      <w:r w:rsidRPr="00E35389">
        <w:rPr>
          <w:color w:val="000000"/>
          <w:sz w:val="28"/>
          <w:lang w:val="uk-UA"/>
        </w:rPr>
        <w:t xml:space="preserve">– </w:t>
      </w:r>
      <w:r w:rsidR="00D164AC">
        <w:rPr>
          <w:color w:val="000000"/>
          <w:sz w:val="28"/>
          <w:lang w:val="uk-UA"/>
        </w:rPr>
        <w:t>в іншій іноземній чи в на</w:t>
      </w:r>
      <w:r w:rsidR="009B7146" w:rsidRPr="00E35389">
        <w:rPr>
          <w:color w:val="000000"/>
          <w:sz w:val="28"/>
          <w:lang w:val="uk-UA"/>
        </w:rPr>
        <w:t>ціональній валюті;</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 xml:space="preserve">у банківських металах, якщо вкладний (депозитний) рахунок відкритий у банківських металах, або на умовах та в порядку, передбачених договором, відповідно до заяви вкладника </w:t>
      </w:r>
      <w:r w:rsidRPr="00E35389">
        <w:rPr>
          <w:color w:val="000000"/>
          <w:sz w:val="28"/>
          <w:lang w:val="uk-UA"/>
        </w:rPr>
        <w:t xml:space="preserve">– </w:t>
      </w:r>
      <w:r w:rsidR="009B7146" w:rsidRPr="00E35389">
        <w:rPr>
          <w:color w:val="000000"/>
          <w:sz w:val="28"/>
          <w:lang w:val="uk-UA"/>
        </w:rPr>
        <w:t>у національній валюті.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Проценти на вклад (депозит), залучений відповідно до договору банківського вкладу (депозиту), якщо інше не передбачено договором, нараховуються від дня, наступного за днем надходження д</w:t>
      </w:r>
      <w:r w:rsidR="00D164AC">
        <w:rPr>
          <w:color w:val="000000"/>
          <w:sz w:val="28"/>
          <w:lang w:val="uk-UA"/>
        </w:rPr>
        <w:t>о банку грошових коштів або бан</w:t>
      </w:r>
      <w:r w:rsidRPr="00E35389">
        <w:rPr>
          <w:color w:val="000000"/>
          <w:sz w:val="28"/>
          <w:lang w:val="uk-UA"/>
        </w:rPr>
        <w:t>ківських металів, до дня, який передує пов</w:t>
      </w:r>
      <w:r w:rsidR="00D164AC">
        <w:rPr>
          <w:color w:val="000000"/>
          <w:sz w:val="28"/>
          <w:lang w:val="uk-UA"/>
        </w:rPr>
        <w:t>ерненню грошових коштів або бан</w:t>
      </w:r>
      <w:r w:rsidRPr="00E35389">
        <w:rPr>
          <w:color w:val="000000"/>
          <w:sz w:val="28"/>
          <w:lang w:val="uk-UA"/>
        </w:rPr>
        <w:t>ківських металів вкладнику або списанню з вкладного (депозитного) рахунку вкладника з інших підстав.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Виплата процентів за вкладом (депозитом) здійснюється у строки, що обумовлені в договорі.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Особливості залучення грошових коштів </w:t>
      </w:r>
      <w:r w:rsidR="00D164AC">
        <w:rPr>
          <w:color w:val="000000"/>
          <w:sz w:val="28"/>
          <w:lang w:val="uk-UA"/>
        </w:rPr>
        <w:t>або банківських металів на вкла</w:t>
      </w:r>
      <w:r w:rsidRPr="00E35389">
        <w:rPr>
          <w:color w:val="000000"/>
          <w:sz w:val="28"/>
          <w:lang w:val="uk-UA"/>
        </w:rPr>
        <w:t>ди (депозити) регулюються внутрішніми положеннями банків, розробленими відповідно до законодавства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Банки мають встановлювати основні ум</w:t>
      </w:r>
      <w:r w:rsidR="00D164AC">
        <w:rPr>
          <w:color w:val="000000"/>
          <w:sz w:val="28"/>
          <w:lang w:val="uk-UA"/>
        </w:rPr>
        <w:t>ови залучення банківського вкла</w:t>
      </w:r>
      <w:r w:rsidRPr="00E35389">
        <w:rPr>
          <w:color w:val="000000"/>
          <w:sz w:val="28"/>
          <w:lang w:val="uk-UA"/>
        </w:rPr>
        <w:t>ду (депозиту) відповідного виду. Зазначені умови мають бути оприлюднені банком шляхом розміщення відповідної інфор</w:t>
      </w:r>
      <w:r w:rsidR="00D164AC">
        <w:rPr>
          <w:color w:val="000000"/>
          <w:sz w:val="28"/>
          <w:lang w:val="uk-UA"/>
        </w:rPr>
        <w:t>мації в установі банку в загаль</w:t>
      </w:r>
      <w:r w:rsidRPr="00E35389">
        <w:rPr>
          <w:color w:val="000000"/>
          <w:sz w:val="28"/>
          <w:lang w:val="uk-UA"/>
        </w:rPr>
        <w:t>нодоступному для клієнтів місці. Ця інформація може додатково розміщуватися банком у засобах масової інформації.</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Грошові кошти в національній та іноземній валюті або банківські метали, залучені від юридичних і фізичних осіб, обліковуються банками на відповідних рахунках, відкриття яких здійснюється банком </w:t>
      </w:r>
      <w:r w:rsidR="00D164AC">
        <w:rPr>
          <w:color w:val="000000"/>
          <w:sz w:val="28"/>
          <w:lang w:val="uk-UA"/>
        </w:rPr>
        <w:t>на підставі укладеного в письмо</w:t>
      </w:r>
      <w:r w:rsidRPr="00E35389">
        <w:rPr>
          <w:color w:val="000000"/>
          <w:sz w:val="28"/>
          <w:lang w:val="uk-UA"/>
        </w:rPr>
        <w:t>вій формі договору банківського вкладу (депозиту) або договору банківського рахунку та інших документів відповідно до законодавства Укр</w:t>
      </w:r>
      <w:r w:rsidR="00D164AC">
        <w:rPr>
          <w:color w:val="000000"/>
          <w:sz w:val="28"/>
          <w:lang w:val="uk-UA"/>
        </w:rPr>
        <w:t>аїни, у тому чис</w:t>
      </w:r>
      <w:r w:rsidRPr="00E35389">
        <w:rPr>
          <w:color w:val="000000"/>
          <w:sz w:val="28"/>
          <w:lang w:val="uk-UA"/>
        </w:rPr>
        <w:t>лі нормативно-правових актів Національного банку України з питань відкриття банками рахунків у національній та іноземній валюті.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Додержання письмової форми догово</w:t>
      </w:r>
      <w:r w:rsidR="00D164AC">
        <w:rPr>
          <w:color w:val="000000"/>
          <w:sz w:val="28"/>
          <w:lang w:val="uk-UA"/>
        </w:rPr>
        <w:t>ру є обов'язковою умовою взаємо</w:t>
      </w:r>
      <w:r w:rsidRPr="00E35389">
        <w:rPr>
          <w:color w:val="000000"/>
          <w:sz w:val="28"/>
          <w:lang w:val="uk-UA"/>
        </w:rPr>
        <w:t>відносин між банком і вкладником.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Договори банківського рахунку та банкі</w:t>
      </w:r>
      <w:r w:rsidR="00D164AC">
        <w:rPr>
          <w:color w:val="000000"/>
          <w:sz w:val="28"/>
          <w:lang w:val="uk-UA"/>
        </w:rPr>
        <w:t>вського вкладу (депозиту) визна</w:t>
      </w:r>
      <w:r w:rsidRPr="00E35389">
        <w:rPr>
          <w:color w:val="000000"/>
          <w:sz w:val="28"/>
          <w:lang w:val="uk-UA"/>
        </w:rPr>
        <w:t>чають права, зобов'язання суб'єктів вкладних (депозитних) операцій (власників грошових коштів або банківських металів і бан</w:t>
      </w:r>
      <w:r w:rsidR="00D164AC">
        <w:rPr>
          <w:color w:val="000000"/>
          <w:sz w:val="28"/>
          <w:lang w:val="uk-UA"/>
        </w:rPr>
        <w:t>ку) та інші умови, визначені Ци</w:t>
      </w:r>
      <w:r w:rsidRPr="00E35389">
        <w:rPr>
          <w:color w:val="000000"/>
          <w:sz w:val="28"/>
          <w:lang w:val="uk-UA"/>
        </w:rPr>
        <w:t>вільним кодексом України, і мають бути під</w:t>
      </w:r>
      <w:r w:rsidR="00D164AC">
        <w:rPr>
          <w:color w:val="000000"/>
          <w:sz w:val="28"/>
          <w:lang w:val="uk-UA"/>
        </w:rPr>
        <w:t>писані сторонами договору (упов</w:t>
      </w:r>
      <w:r w:rsidRPr="00E35389">
        <w:rPr>
          <w:color w:val="000000"/>
          <w:sz w:val="28"/>
          <w:lang w:val="uk-UA"/>
        </w:rPr>
        <w:t>новаженими ними особами). Договір, укладений з фізичною особою, скріплюється печаткою банку, а договір, укладений з юридичною особою, скріплюється печатками сторін.</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договором банківського вкладу (депозиту) одна сторона (банк), що прийняла від іншої сторони (вкладника) або для неї грошову суму (вклад), що надійшла, зобов'язується виплачувати вкладникові цю суму та проценти на неї або дохід в іншій формі на умовах та в порядку, установлених договором.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За договором банківського рахунку, </w:t>
      </w:r>
      <w:r w:rsidR="00D164AC">
        <w:rPr>
          <w:color w:val="000000"/>
          <w:sz w:val="28"/>
          <w:lang w:val="uk-UA"/>
        </w:rPr>
        <w:t>укладеним з юридичною або фізич</w:t>
      </w:r>
      <w:r w:rsidR="00D164AC" w:rsidRPr="00E35389">
        <w:rPr>
          <w:color w:val="000000"/>
          <w:sz w:val="28"/>
          <w:lang w:val="uk-UA"/>
        </w:rPr>
        <w:t>ною</w:t>
      </w:r>
      <w:r w:rsidRPr="00E35389">
        <w:rPr>
          <w:color w:val="000000"/>
          <w:sz w:val="28"/>
          <w:lang w:val="uk-UA"/>
        </w:rPr>
        <w:t xml:space="preserve"> особою, банк зобов'язується приймати і зараховувати на рахунок грошові кошти або банківські метали, що їй надходять, виконувати розпорядження власника рахунку про перерахування і видачу відповідних сум з рахунку та проведення інших операцій за рахунком.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За користування грошовими коштами, </w:t>
      </w:r>
      <w:r w:rsidR="00D164AC">
        <w:rPr>
          <w:color w:val="000000"/>
          <w:sz w:val="28"/>
          <w:lang w:val="uk-UA"/>
        </w:rPr>
        <w:t>що обліковуються на рахунку клі</w:t>
      </w:r>
      <w:r w:rsidRPr="00E35389">
        <w:rPr>
          <w:color w:val="000000"/>
          <w:sz w:val="28"/>
          <w:lang w:val="uk-UA"/>
        </w:rPr>
        <w:t>єнта, банк сплачує проценти, сума яких зараховується на рахунок, якщо інше не встановлено договором банківського рахунку або законом.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Проценти сплачуються банком у розмірі, який установлюється в договорі банківського рахунку. Якщо договором не встановлений розмір процентів, то банк зобов'язаний виплатити їх у розмірі, що звичайно сплачується банком за вкладом на вимогу.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Для вкладників </w:t>
      </w:r>
      <w:r w:rsidR="00680688" w:rsidRPr="00E35389">
        <w:rPr>
          <w:color w:val="000000"/>
          <w:sz w:val="28"/>
          <w:lang w:val="uk-UA"/>
        </w:rPr>
        <w:t xml:space="preserve">– </w:t>
      </w:r>
      <w:r w:rsidRPr="00E35389">
        <w:rPr>
          <w:color w:val="000000"/>
          <w:sz w:val="28"/>
          <w:lang w:val="uk-UA"/>
        </w:rPr>
        <w:t>фізичних осіб банк зо</w:t>
      </w:r>
      <w:r w:rsidR="00D164AC">
        <w:rPr>
          <w:color w:val="000000"/>
          <w:sz w:val="28"/>
          <w:lang w:val="uk-UA"/>
        </w:rPr>
        <w:t>бов'язаний установлювати однако</w:t>
      </w:r>
      <w:r w:rsidRPr="00E35389">
        <w:rPr>
          <w:color w:val="000000"/>
          <w:sz w:val="28"/>
          <w:lang w:val="uk-UA"/>
        </w:rPr>
        <w:t>ві типові умови договору банківського вкладу (депозиту) відповідного виду, крім випадків, передбачених законодавством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Договір банківського рахунку укладається для відкриття вкладнику чи визначеній ним особі поточного рахунку в </w:t>
      </w:r>
      <w:r w:rsidR="00D164AC">
        <w:rPr>
          <w:color w:val="000000"/>
          <w:sz w:val="28"/>
          <w:lang w:val="uk-UA"/>
        </w:rPr>
        <w:t>банку на умовах, погоджених сто</w:t>
      </w:r>
      <w:r w:rsidRPr="00E35389">
        <w:rPr>
          <w:color w:val="000000"/>
          <w:sz w:val="28"/>
          <w:lang w:val="uk-UA"/>
        </w:rPr>
        <w:t>ронами.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 зобов'язаний укласти договір банківського рахунку з юридичною або фізичною особою, яка звернулася з проп</w:t>
      </w:r>
      <w:r w:rsidR="00D164AC">
        <w:rPr>
          <w:color w:val="000000"/>
          <w:sz w:val="28"/>
          <w:lang w:val="uk-UA"/>
        </w:rPr>
        <w:t>озицією відкрити рахунок на ого</w:t>
      </w:r>
      <w:r w:rsidRPr="00E35389">
        <w:rPr>
          <w:color w:val="000000"/>
          <w:sz w:val="28"/>
          <w:lang w:val="uk-UA"/>
        </w:rPr>
        <w:t>лошених банком умовах, що відповідають законодавст</w:t>
      </w:r>
      <w:r w:rsidR="00D164AC">
        <w:rPr>
          <w:color w:val="000000"/>
          <w:sz w:val="28"/>
          <w:lang w:val="uk-UA"/>
        </w:rPr>
        <w:t>ву України та банківсь</w:t>
      </w:r>
      <w:r w:rsidRPr="00E35389">
        <w:rPr>
          <w:color w:val="000000"/>
          <w:sz w:val="28"/>
          <w:lang w:val="uk-UA"/>
        </w:rPr>
        <w:t>ким правилам.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Банки можуть укладати з фізичними та юридичними особами договори банківського вкладу (депозиту) на користь тре</w:t>
      </w:r>
      <w:r w:rsidR="00D164AC">
        <w:rPr>
          <w:color w:val="000000"/>
          <w:sz w:val="28"/>
          <w:lang w:val="uk-UA"/>
        </w:rPr>
        <w:t>тьої особи відповідно до законо</w:t>
      </w:r>
      <w:r w:rsidRPr="00E35389">
        <w:rPr>
          <w:color w:val="000000"/>
          <w:sz w:val="28"/>
          <w:lang w:val="uk-UA"/>
        </w:rPr>
        <w:t>давства України. Ця особа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 разі неможливості одержання вкладу (депозиту) особою, на користь якої внесені грошові кошти або банківські метали, до досягнення не</w:t>
      </w:r>
      <w:r w:rsidR="00D164AC">
        <w:rPr>
          <w:color w:val="000000"/>
          <w:sz w:val="28"/>
          <w:lang w:val="uk-UA"/>
        </w:rPr>
        <w:t>ю повно</w:t>
      </w:r>
      <w:r w:rsidRPr="00E35389">
        <w:rPr>
          <w:color w:val="000000"/>
          <w:sz w:val="28"/>
          <w:lang w:val="uk-UA"/>
        </w:rPr>
        <w:t>літнього віку, за умови виникнення форс-мажорних обставин, за яких грошові кошти відшкодовуються Фондом гарантування вкладів фізичних осіб, вклади (депозити) повертаються особі, що здійснила цей внесок.</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Укладення договору банківського рахунку та до</w:t>
      </w:r>
      <w:r w:rsidR="00D164AC">
        <w:rPr>
          <w:color w:val="000000"/>
          <w:sz w:val="28"/>
          <w:lang w:val="uk-UA"/>
        </w:rPr>
        <w:t>говору банківського вкла</w:t>
      </w:r>
      <w:r w:rsidRPr="00E35389">
        <w:rPr>
          <w:color w:val="000000"/>
          <w:sz w:val="28"/>
          <w:lang w:val="uk-UA"/>
        </w:rPr>
        <w:t>ду (депозиту) може здійснюватися відокремл</w:t>
      </w:r>
      <w:r w:rsidR="00D164AC">
        <w:rPr>
          <w:color w:val="000000"/>
          <w:sz w:val="28"/>
          <w:lang w:val="uk-UA"/>
        </w:rPr>
        <w:t>еним підрозділом банку – юридич</w:t>
      </w:r>
      <w:r w:rsidRPr="00E35389">
        <w:rPr>
          <w:color w:val="000000"/>
          <w:sz w:val="28"/>
          <w:lang w:val="uk-UA"/>
        </w:rPr>
        <w:t>ної особи за наявності дозволу, наданого головним банком цього підрозділу, погодженого з територіальним управлінням Національного банку України, та за наявності належним чином оформленої уповноваженим особам довіреності на підписання документів.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Одностороння зміна (або вкладником, а</w:t>
      </w:r>
      <w:r w:rsidR="00D164AC">
        <w:rPr>
          <w:color w:val="000000"/>
          <w:sz w:val="28"/>
          <w:lang w:val="uk-UA"/>
        </w:rPr>
        <w:t>бо банком) умов договору банків</w:t>
      </w:r>
      <w:r w:rsidRPr="00E35389">
        <w:rPr>
          <w:color w:val="000000"/>
          <w:sz w:val="28"/>
          <w:lang w:val="uk-UA"/>
        </w:rPr>
        <w:t>ського рахунку або договору банківського вкладу (депозиту) не допускається, якщо інше не встановлено договором або законодавством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Грошові кошти на вкладні (депозитні) рахунки фізичних осіб можуть бу-ти внесені готівкою, перераховані з іншого вкладного (депозитного) рахунку або поточного рахунку і повертаються банками готівкою або в безготівковій формі на зазначений у договорі рахунок вкладника для повернення коштів чи за заявою вкладника на інший його рахунок. Банки можуть відповідно до умов договору банківського вкладу (депозиту) перераховувати фізичним особам нараховані проценти за вкладами (депозитами) на їх поточний рахунок, для поповнення вкладу (депозиту) або видавати готівкою.</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Банки повертають вклади (депозити) та сплачують нараховані проценти у строки, що визначені умовами договору банківського вкладу (депозиту) між вкладником і банком.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договором банківського вкладу (депозиту) незалежно від його виду банк зобов'язаний видати вклад або його частину на першу вимогу вкладника, крім вкладів, розміщених юридичними особами на інших умовах повернення, які встановлені договором.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 виплачує вкладникові проценти на суму вкладу (депозиту) у розмірі, який установлюється в договорі банківського вкладу (депозиту). Якщо договором не встановлений розмір процентів, то банк зобов'язаний виплатити їх в розмірі облікової ставки Національного банку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 має право змінити розмір процентів, які виплачуються на вклад (депозит) на вимогу, якщо інше не встановлено договором. У разі зменшення банком розміру процентів на вклад (депозит) на вимогу новий розмір процентів застосовується до вкладу (депозиту), унесеного до повідомлення вкладника про зменшення процентів, через один місяць з ча</w:t>
      </w:r>
      <w:r w:rsidR="00D164AC">
        <w:rPr>
          <w:color w:val="000000"/>
          <w:sz w:val="28"/>
          <w:lang w:val="uk-UA"/>
        </w:rPr>
        <w:t>су надсилання відповідного пові</w:t>
      </w:r>
      <w:r w:rsidRPr="00E35389">
        <w:rPr>
          <w:color w:val="000000"/>
          <w:sz w:val="28"/>
          <w:lang w:val="uk-UA"/>
        </w:rPr>
        <w:t>домлення, якщо інше не встановлено договором.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Установлений банком відповідно до д</w:t>
      </w:r>
      <w:r w:rsidR="00D164AC">
        <w:rPr>
          <w:color w:val="000000"/>
          <w:sz w:val="28"/>
          <w:lang w:val="uk-UA"/>
        </w:rPr>
        <w:t>оговору банківського вкладу (де</w:t>
      </w:r>
      <w:r w:rsidRPr="00E35389">
        <w:rPr>
          <w:color w:val="000000"/>
          <w:sz w:val="28"/>
          <w:lang w:val="uk-UA"/>
        </w:rPr>
        <w:t>позиту) розмір процентів на вклад (депозит) на строк або на вклад (депозит), унесений на умовах його повернення в разі настання визначених договором обставин, не може бути односторонньо зменшений банком, якщо інше не встановлено законодавством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Проценти на банківський вклад (депозит) виплачуються вкладникові на його вимогу відповідно до строків, визначених у договорі банківського вкладу (депозиту).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Якщо відповідно до договору банківсь</w:t>
      </w:r>
      <w:r w:rsidR="00D164AC">
        <w:rPr>
          <w:color w:val="000000"/>
          <w:sz w:val="28"/>
          <w:lang w:val="uk-UA"/>
        </w:rPr>
        <w:t>кого вкладу (депозиту) вклад по</w:t>
      </w:r>
      <w:r w:rsidRPr="00E35389">
        <w:rPr>
          <w:color w:val="000000"/>
          <w:sz w:val="28"/>
          <w:lang w:val="uk-UA"/>
        </w:rPr>
        <w:t>вертається вкладникові на його вимогу до закінчення строку або до настання інших обставин, визначених договором, про</w:t>
      </w:r>
      <w:r w:rsidR="00D164AC">
        <w:rPr>
          <w:color w:val="000000"/>
          <w:sz w:val="28"/>
          <w:lang w:val="uk-UA"/>
        </w:rPr>
        <w:t>центи за цим вкладом виплачують</w:t>
      </w:r>
      <w:r w:rsidRPr="00E35389">
        <w:rPr>
          <w:color w:val="000000"/>
          <w:sz w:val="28"/>
          <w:lang w:val="uk-UA"/>
        </w:rPr>
        <w:t>ся в розмірі процентів за вкладами на вимогу, якщо договором не встановлений вищий процент.</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Якщо вкладник не вимагає повернен</w:t>
      </w:r>
      <w:r w:rsidR="00D164AC">
        <w:rPr>
          <w:color w:val="000000"/>
          <w:sz w:val="28"/>
          <w:lang w:val="uk-UA"/>
        </w:rPr>
        <w:t>ня суми строкового вкладу (депо</w:t>
      </w:r>
      <w:r w:rsidRPr="00E35389">
        <w:rPr>
          <w:color w:val="000000"/>
          <w:sz w:val="28"/>
          <w:lang w:val="uk-UA"/>
        </w:rPr>
        <w:t>зиту) із закінченням строку, установленого договором банківського вкладу, або повернення суми вкладу (депозиту), унесеного на інших умовах повернення, то після настання визначених договором обставин договір уважається продовженим на умовах вкладу на вимогу, якщо інше не встановлено договором.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Оподаткування доходів від вкладних (депозитних) операцій юридичних та фізичних осіб здійснюється відповідно до законодавства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Ощадні (депозитні) сертифікати можуть</w:t>
      </w:r>
      <w:r w:rsidR="00D164AC">
        <w:rPr>
          <w:color w:val="000000"/>
          <w:sz w:val="28"/>
          <w:lang w:val="uk-UA"/>
        </w:rPr>
        <w:t xml:space="preserve"> випускатися за ініціативою бан</w:t>
      </w:r>
      <w:r w:rsidRPr="00E35389">
        <w:rPr>
          <w:color w:val="000000"/>
          <w:sz w:val="28"/>
          <w:lang w:val="uk-UA"/>
        </w:rPr>
        <w:t>ку:</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одноразово або серіями;</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іменними або на пред'явника;</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w:t>
      </w:r>
      <w:r w:rsidR="009B7146" w:rsidRPr="00E35389">
        <w:rPr>
          <w:color w:val="000000"/>
          <w:sz w:val="28"/>
          <w:lang w:val="uk-UA"/>
        </w:rPr>
        <w:t>на вимогу або на строк.</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Ощадні (депозитні) сертифікати мають б</w:t>
      </w:r>
      <w:r w:rsidR="00D164AC">
        <w:rPr>
          <w:color w:val="000000"/>
          <w:sz w:val="28"/>
          <w:lang w:val="uk-UA"/>
        </w:rPr>
        <w:t>ути емітовані в паперовій (доку</w:t>
      </w:r>
      <w:r w:rsidRPr="00E35389">
        <w:rPr>
          <w:color w:val="000000"/>
          <w:sz w:val="28"/>
          <w:lang w:val="uk-UA"/>
        </w:rPr>
        <w:t>ментарній) формі. Ощадні (депозитні) сертифікати можуть випускатися процентними, купонними або безкупонними. Ощадні (депозитні) сертифікати можуть бути номіновані як у національній валюті, так і в іноземній валюті.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Випуск та розміщення банками ощадних </w:t>
      </w:r>
      <w:r w:rsidR="00D164AC">
        <w:rPr>
          <w:color w:val="000000"/>
          <w:sz w:val="28"/>
          <w:lang w:val="uk-UA"/>
        </w:rPr>
        <w:t>(депозитних) сертифікатів, номі</w:t>
      </w:r>
      <w:r w:rsidRPr="00E35389">
        <w:rPr>
          <w:color w:val="000000"/>
          <w:sz w:val="28"/>
          <w:lang w:val="uk-UA"/>
        </w:rPr>
        <w:t>нованих у банківських металах, не дозволяється.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Емітентами ощадних (депозитних) сертифікатів можуть бути лише банки </w:t>
      </w:r>
      <w:r w:rsidR="00680688" w:rsidRPr="00E35389">
        <w:rPr>
          <w:color w:val="000000"/>
          <w:sz w:val="28"/>
          <w:lang w:val="uk-UA"/>
        </w:rPr>
        <w:t xml:space="preserve">– </w:t>
      </w:r>
      <w:r w:rsidRPr="00E35389">
        <w:rPr>
          <w:color w:val="000000"/>
          <w:sz w:val="28"/>
          <w:lang w:val="uk-UA"/>
        </w:rPr>
        <w:t>юридичні особи. Ощадними (депозитними) сертифікатами на пред'явника, номінованими як у національній, так і в іноземній валюті, оформляються лише вклади (депозити) на строк більше ніж 30 днів.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Розміщуючи ощадні (депозитні) сертифікати, банки зобов'язані залучати лише ту валюту, у якій номіновані ощадні (депозитні) сертифікати.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Строк обігу ощадних (депозитних) сертифікатів установлюється від дати видачі сертифіката безпосередньо вкладнику (власнику сертифіката) до дати, з якої власник сертифіката отримав право вимоги вкладу (депозиту).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Ощадні (депозитні) сертифікати мають мі</w:t>
      </w:r>
      <w:r w:rsidR="00D164AC">
        <w:rPr>
          <w:color w:val="000000"/>
          <w:sz w:val="28"/>
          <w:lang w:val="uk-UA"/>
        </w:rPr>
        <w:t>стити реквізити, визначені зако</w:t>
      </w:r>
      <w:r w:rsidRPr="00E35389">
        <w:rPr>
          <w:color w:val="000000"/>
          <w:sz w:val="28"/>
          <w:lang w:val="uk-UA"/>
        </w:rPr>
        <w:t>нодавством України. Виготовлення бланків ощадних (депозитних) сертифікатів здійснюється відповідно до вимог законодавства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Бланк ощадного (депозитного) сертифік</w:t>
      </w:r>
      <w:r w:rsidR="00D164AC">
        <w:rPr>
          <w:color w:val="000000"/>
          <w:sz w:val="28"/>
          <w:lang w:val="uk-UA"/>
        </w:rPr>
        <w:t>ата заповнюється банком за допо</w:t>
      </w:r>
      <w:r w:rsidRPr="00E35389">
        <w:rPr>
          <w:color w:val="000000"/>
          <w:sz w:val="28"/>
          <w:lang w:val="uk-UA"/>
        </w:rPr>
        <w:t xml:space="preserve">могою відповідних технічних засобів або від руки </w:t>
      </w:r>
      <w:r w:rsidR="00680688" w:rsidRPr="00E35389">
        <w:rPr>
          <w:color w:val="000000"/>
          <w:sz w:val="28"/>
          <w:lang w:val="uk-UA"/>
        </w:rPr>
        <w:t xml:space="preserve">– </w:t>
      </w:r>
      <w:r w:rsidRPr="00E35389">
        <w:rPr>
          <w:color w:val="000000"/>
          <w:sz w:val="28"/>
          <w:lang w:val="uk-UA"/>
        </w:rPr>
        <w:t xml:space="preserve">чорнилом чи кульковою ручкою. Жодні виправлення під час заповнення сертифіката не допускаються. Якщо під час заповнення бланка сертифіката </w:t>
      </w:r>
      <w:r w:rsidR="00D164AC">
        <w:rPr>
          <w:color w:val="000000"/>
          <w:sz w:val="28"/>
          <w:lang w:val="uk-UA"/>
        </w:rPr>
        <w:t>допущено помилки, то він уважає</w:t>
      </w:r>
      <w:r w:rsidRPr="00E35389">
        <w:rPr>
          <w:color w:val="000000"/>
          <w:sz w:val="28"/>
          <w:lang w:val="uk-UA"/>
        </w:rPr>
        <w:t>ться зіпсованим і підлягає знищенню.</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Сума вкладу (депозиту) зазначається словами і пишеться з великої літери на початку рядка. Назва валюти, у якій номінований ощадний (депозитний) сертифікат, у відповідному відмінку пишеться після зазначеної словами суми впритул. У разі виникнення розбіжностей між сумами, зазначеними словами та цифрами, дійсною вважається та сума, яка зазначена словами.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Ощадний (депозитний) сертифікат має підписувати керівник банку або уповноважена на це особа.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Іменні ощадні (депозитні) сертифікати можуть мати корінці. За умови випуску іменного ощадного (депозитного) сертифіката банк заповнює всі реквізити корінця сертифіката, який підписується вкладником або уповноваженою ним особою, відривається від сертиф</w:t>
      </w:r>
      <w:r w:rsidR="00D164AC">
        <w:rPr>
          <w:color w:val="000000"/>
          <w:sz w:val="28"/>
          <w:lang w:val="uk-UA"/>
        </w:rPr>
        <w:t>іката, обліковується і збе</w:t>
      </w:r>
      <w:r w:rsidRPr="00E35389">
        <w:rPr>
          <w:color w:val="000000"/>
          <w:sz w:val="28"/>
          <w:lang w:val="uk-UA"/>
        </w:rPr>
        <w:t>рігається в банку в окремій теці. Якщо до бл</w:t>
      </w:r>
      <w:r w:rsidR="00D164AC">
        <w:rPr>
          <w:color w:val="000000"/>
          <w:sz w:val="28"/>
          <w:lang w:val="uk-UA"/>
        </w:rPr>
        <w:t>анка сертифіката корінець не пе</w:t>
      </w:r>
      <w:r w:rsidRPr="00E35389">
        <w:rPr>
          <w:color w:val="000000"/>
          <w:sz w:val="28"/>
          <w:lang w:val="uk-UA"/>
        </w:rPr>
        <w:t>редбачений, то банк веде реєстраційний журнал випущених іменних ощадних (депозитних) сертифікатів, до якого включаються реквізити, що відповідають тим, які передбачені для корінця. Реєстраційний журнал може вміщувати й інші потрібні банку реквізити.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Розміщення та погашення ощадних (д</w:t>
      </w:r>
      <w:r w:rsidR="00D164AC">
        <w:rPr>
          <w:color w:val="000000"/>
          <w:sz w:val="28"/>
          <w:lang w:val="uk-UA"/>
        </w:rPr>
        <w:t>епозитних) сертифікатів здійсню</w:t>
      </w:r>
      <w:r w:rsidRPr="00E35389">
        <w:rPr>
          <w:color w:val="000000"/>
          <w:sz w:val="28"/>
          <w:lang w:val="uk-UA"/>
        </w:rPr>
        <w:t>ється лише банком-емітентом. До погашення приймаються тільки оригінали ощадних (депозитних) сертифікатів.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Сертифікат, що виписаний на користь фізичної особи, отримує особа, яка внесла грошові кошти на вклад (депозит), або інша уповноважена на це особа згідно із законодавством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умови настання строку вимоги вкладу (депозиту) банк здійснює платіж проти пред'явлення ощадного (депозитного) сертифіката.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Погашення ощадних (депозитних) серти</w:t>
      </w:r>
      <w:r w:rsidR="00D164AC">
        <w:rPr>
          <w:color w:val="000000"/>
          <w:sz w:val="28"/>
          <w:lang w:val="uk-UA"/>
        </w:rPr>
        <w:t>фікатів, які номіновані в націо</w:t>
      </w:r>
      <w:r w:rsidRPr="00E35389">
        <w:rPr>
          <w:color w:val="000000"/>
          <w:sz w:val="28"/>
          <w:lang w:val="uk-UA"/>
        </w:rPr>
        <w:t>нальній валюті, та виплата процентів за ними здійснюються банками лише в національній валюті.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Погашення ощадних (депозитних) сертиф</w:t>
      </w:r>
      <w:r w:rsidR="00D164AC">
        <w:rPr>
          <w:color w:val="000000"/>
          <w:sz w:val="28"/>
          <w:lang w:val="uk-UA"/>
        </w:rPr>
        <w:t>ікатів, які номіновані в інозем</w:t>
      </w:r>
      <w:r w:rsidRPr="00E35389">
        <w:rPr>
          <w:color w:val="000000"/>
          <w:sz w:val="28"/>
          <w:lang w:val="uk-UA"/>
        </w:rPr>
        <w:t>ній валюті, та виплата процентів за ними здійснюються банками в іноземній валюті, а за письмовою заявою вкладника а</w:t>
      </w:r>
      <w:r w:rsidR="00D164AC">
        <w:rPr>
          <w:color w:val="000000"/>
          <w:sz w:val="28"/>
          <w:lang w:val="uk-UA"/>
        </w:rPr>
        <w:t>бо особи, уповноваженої на здій</w:t>
      </w:r>
      <w:r w:rsidRPr="00E35389">
        <w:rPr>
          <w:color w:val="000000"/>
          <w:sz w:val="28"/>
          <w:lang w:val="uk-UA"/>
        </w:rPr>
        <w:t xml:space="preserve">снення цієї операції, </w:t>
      </w:r>
      <w:r w:rsidR="00680688" w:rsidRPr="00E35389">
        <w:rPr>
          <w:color w:val="000000"/>
          <w:sz w:val="28"/>
          <w:lang w:val="uk-UA"/>
        </w:rPr>
        <w:t xml:space="preserve">– </w:t>
      </w:r>
      <w:r w:rsidRPr="00E35389">
        <w:rPr>
          <w:color w:val="000000"/>
          <w:sz w:val="28"/>
          <w:lang w:val="uk-UA"/>
        </w:rPr>
        <w:t>у національній валюті за курсом Національного банку України на дату закінчення строку, що зазначений в ощадному (депозитному) сертифікаті, або на дату дострокового викупу сертифіката.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умови дострокового подання ощадного (депозитного) сертифіката до погашення банк сплачує власнику сертифіката суму вк</w:t>
      </w:r>
      <w:r w:rsidR="00D164AC">
        <w:rPr>
          <w:color w:val="000000"/>
          <w:sz w:val="28"/>
          <w:lang w:val="uk-UA"/>
        </w:rPr>
        <w:t>ладу (депозиту) та про</w:t>
      </w:r>
      <w:r w:rsidRPr="00E35389">
        <w:rPr>
          <w:color w:val="000000"/>
          <w:sz w:val="28"/>
          <w:lang w:val="uk-UA"/>
        </w:rPr>
        <w:t>центи, які виплачуються в розмірі як за вкладом (депозитом) на вимогу, якщо умовами сертифіката не встановлений інший розмір процентів.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 разі дострокового пред'явлення ощадного (депозитного) сертифіката на пред'явника, номінованого як у національній, та</w:t>
      </w:r>
      <w:r w:rsidR="00D164AC">
        <w:rPr>
          <w:color w:val="000000"/>
          <w:sz w:val="28"/>
          <w:lang w:val="uk-UA"/>
        </w:rPr>
        <w:t>к і в іноземній валюті, до пога</w:t>
      </w:r>
      <w:r w:rsidRPr="00E35389">
        <w:rPr>
          <w:color w:val="000000"/>
          <w:sz w:val="28"/>
          <w:lang w:val="uk-UA"/>
        </w:rPr>
        <w:t>шення грошові кошти зараховуються банком на поточний рахунок вкладника, відкритий у цьому банку, і можуть бути вида</w:t>
      </w:r>
      <w:r w:rsidR="00D164AC">
        <w:rPr>
          <w:color w:val="000000"/>
          <w:sz w:val="28"/>
          <w:lang w:val="uk-UA"/>
        </w:rPr>
        <w:t>ні або перераховані за розпоряд</w:t>
      </w:r>
      <w:r w:rsidRPr="00E35389">
        <w:rPr>
          <w:color w:val="000000"/>
          <w:sz w:val="28"/>
          <w:lang w:val="uk-UA"/>
        </w:rPr>
        <w:t>женням вкладника на інший рахунок не раніше ніж через п'ять робочих днів після їх зарахування.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 перевіряє справжність ощадного (депозитного) сертифіката і його відповідність записам на корінці або в реєстр</w:t>
      </w:r>
      <w:r w:rsidR="00D164AC">
        <w:rPr>
          <w:color w:val="000000"/>
          <w:sz w:val="28"/>
          <w:lang w:val="uk-UA"/>
        </w:rPr>
        <w:t>аційному журналі. Якщо дані збі</w:t>
      </w:r>
      <w:r w:rsidRPr="00E35389">
        <w:rPr>
          <w:color w:val="000000"/>
          <w:sz w:val="28"/>
          <w:lang w:val="uk-UA"/>
        </w:rPr>
        <w:t>гаються, то в реєстраційному журналі власників сертифікатів робиться по</w:t>
      </w:r>
      <w:r w:rsidR="00D164AC">
        <w:rPr>
          <w:color w:val="000000"/>
          <w:sz w:val="28"/>
          <w:lang w:val="uk-UA"/>
        </w:rPr>
        <w:t>знач</w:t>
      </w:r>
      <w:r w:rsidRPr="00E35389">
        <w:rPr>
          <w:color w:val="000000"/>
          <w:sz w:val="28"/>
          <w:lang w:val="uk-UA"/>
        </w:rPr>
        <w:t>ка про погашення (для іменного ощадного (депозитного) сертифіката).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Після цього на підставі заяви власника</w:t>
      </w:r>
      <w:r w:rsidR="00D164AC">
        <w:rPr>
          <w:color w:val="000000"/>
          <w:sz w:val="28"/>
          <w:lang w:val="uk-UA"/>
        </w:rPr>
        <w:t xml:space="preserve"> ощадного (депозитного) сертифі</w:t>
      </w:r>
      <w:r w:rsidRPr="00E35389">
        <w:rPr>
          <w:color w:val="000000"/>
          <w:sz w:val="28"/>
          <w:lang w:val="uk-UA"/>
        </w:rPr>
        <w:t>ката, у якій обов'язково мають зазначатися дан</w:t>
      </w:r>
      <w:r w:rsidR="00D164AC">
        <w:rPr>
          <w:color w:val="000000"/>
          <w:sz w:val="28"/>
          <w:lang w:val="uk-UA"/>
        </w:rPr>
        <w:t>і про документ, що згідно із за</w:t>
      </w:r>
      <w:r w:rsidRPr="00E35389">
        <w:rPr>
          <w:color w:val="000000"/>
          <w:sz w:val="28"/>
          <w:lang w:val="uk-UA"/>
        </w:rPr>
        <w:t>конодавством України засвідчує особу (назва, серія та номер документа, дата видачі, повна назва органу, що видав доку</w:t>
      </w:r>
      <w:r w:rsidR="00D164AC">
        <w:rPr>
          <w:color w:val="000000"/>
          <w:sz w:val="28"/>
          <w:lang w:val="uk-UA"/>
        </w:rPr>
        <w:t>мент), грошові кошти перерахову</w:t>
      </w:r>
      <w:r w:rsidRPr="00E35389">
        <w:rPr>
          <w:color w:val="000000"/>
          <w:sz w:val="28"/>
          <w:lang w:val="uk-UA"/>
        </w:rPr>
        <w:t xml:space="preserve">ються на зазначений у заяві рахунок або видаються готівкою фізичним особам, також здійснюється погашення сертифіката шляхом написання слова </w:t>
      </w:r>
      <w:r w:rsidR="00680688" w:rsidRPr="00E35389">
        <w:rPr>
          <w:color w:val="000000"/>
          <w:sz w:val="28"/>
          <w:lang w:val="uk-UA"/>
        </w:rPr>
        <w:t>«П</w:t>
      </w:r>
      <w:r w:rsidR="00D164AC">
        <w:rPr>
          <w:color w:val="000000"/>
          <w:sz w:val="28"/>
          <w:lang w:val="uk-UA"/>
        </w:rPr>
        <w:t>ога</w:t>
      </w:r>
      <w:r w:rsidRPr="00E35389">
        <w:rPr>
          <w:color w:val="000000"/>
          <w:sz w:val="28"/>
          <w:lang w:val="uk-UA"/>
        </w:rPr>
        <w:t>шено</w:t>
      </w:r>
      <w:r w:rsidR="00680688" w:rsidRPr="00E35389">
        <w:rPr>
          <w:color w:val="000000"/>
          <w:sz w:val="28"/>
          <w:lang w:val="uk-UA"/>
        </w:rPr>
        <w:t xml:space="preserve">» </w:t>
      </w:r>
      <w:r w:rsidRPr="00E35389">
        <w:rPr>
          <w:color w:val="000000"/>
          <w:sz w:val="28"/>
          <w:lang w:val="uk-UA"/>
        </w:rPr>
        <w:t>у правому верхньому його куті.</w:t>
      </w:r>
    </w:p>
    <w:p w:rsidR="00680688"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Розрахунки за придбані ощадні (депозит</w:t>
      </w:r>
      <w:r w:rsidR="00D164AC">
        <w:rPr>
          <w:color w:val="000000"/>
          <w:sz w:val="28"/>
          <w:lang w:val="uk-UA"/>
        </w:rPr>
        <w:t>ні) сертифікати та сплата грошо</w:t>
      </w:r>
      <w:r w:rsidRPr="00E35389">
        <w:rPr>
          <w:color w:val="000000"/>
          <w:sz w:val="28"/>
          <w:lang w:val="uk-UA"/>
        </w:rPr>
        <w:t>вих коштів за ними для фізичних осіб здійснюють</w:t>
      </w:r>
      <w:r w:rsidR="00D164AC">
        <w:rPr>
          <w:color w:val="000000"/>
          <w:sz w:val="28"/>
          <w:lang w:val="uk-UA"/>
        </w:rPr>
        <w:t>ся як у готівковій, так і в без</w:t>
      </w:r>
      <w:r w:rsidRPr="00E35389">
        <w:rPr>
          <w:color w:val="000000"/>
          <w:sz w:val="28"/>
          <w:lang w:val="uk-UA"/>
        </w:rPr>
        <w:t>готівковій формі.</w:t>
      </w:r>
    </w:p>
    <w:p w:rsidR="00D164AC" w:rsidRDefault="00D164AC" w:rsidP="00680688">
      <w:pPr>
        <w:pStyle w:val="1"/>
        <w:keepNext w:val="0"/>
        <w:ind w:firstLine="709"/>
        <w:jc w:val="both"/>
        <w:rPr>
          <w:color w:val="000000"/>
          <w:sz w:val="28"/>
        </w:rPr>
      </w:pPr>
    </w:p>
    <w:p w:rsidR="009B7146" w:rsidRPr="00E35389" w:rsidRDefault="009B7146" w:rsidP="00680688">
      <w:pPr>
        <w:pStyle w:val="1"/>
        <w:keepNext w:val="0"/>
        <w:ind w:firstLine="709"/>
        <w:jc w:val="both"/>
        <w:rPr>
          <w:color w:val="000000"/>
          <w:sz w:val="28"/>
        </w:rPr>
      </w:pPr>
      <w:r w:rsidRPr="00E35389">
        <w:rPr>
          <w:color w:val="000000"/>
          <w:sz w:val="28"/>
        </w:rPr>
        <w:t>1.3</w:t>
      </w:r>
      <w:r w:rsidR="00680688" w:rsidRPr="00E35389">
        <w:rPr>
          <w:color w:val="000000"/>
          <w:sz w:val="28"/>
        </w:rPr>
        <w:t xml:space="preserve"> </w:t>
      </w:r>
      <w:r w:rsidRPr="00E35389">
        <w:rPr>
          <w:color w:val="000000"/>
          <w:sz w:val="28"/>
        </w:rPr>
        <w:t>Депозитні послуги залучення вкладів населення в</w:t>
      </w:r>
      <w:r w:rsidR="00D164AC">
        <w:rPr>
          <w:color w:val="000000"/>
          <w:sz w:val="28"/>
        </w:rPr>
        <w:t xml:space="preserve"> </w:t>
      </w:r>
      <w:r w:rsidRPr="00E35389">
        <w:rPr>
          <w:color w:val="000000"/>
          <w:sz w:val="28"/>
        </w:rPr>
        <w:t xml:space="preserve">АКБ </w:t>
      </w:r>
      <w:r w:rsidR="00680688" w:rsidRPr="00E35389">
        <w:rPr>
          <w:color w:val="000000"/>
          <w:sz w:val="28"/>
        </w:rPr>
        <w:t>«</w:t>
      </w:r>
      <w:r w:rsidRPr="00E35389">
        <w:rPr>
          <w:color w:val="000000"/>
          <w:sz w:val="28"/>
        </w:rPr>
        <w:t>Правекс-Банк</w:t>
      </w:r>
      <w:r w:rsidR="00680688" w:rsidRPr="00E35389">
        <w:rPr>
          <w:color w:val="000000"/>
          <w:sz w:val="28"/>
        </w:rPr>
        <w:t>»</w:t>
      </w:r>
    </w:p>
    <w:p w:rsidR="009B7146" w:rsidRPr="00E35389" w:rsidRDefault="009B7146" w:rsidP="00680688">
      <w:pPr>
        <w:widowControl/>
        <w:ind w:firstLine="709"/>
        <w:rPr>
          <w:color w:val="000000"/>
          <w:szCs w:val="24"/>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Першорядними задачами Банку є підвищення рівня обслуговування вкладників, поліпшення сервісу для клієнтів,</w:t>
      </w:r>
      <w:r w:rsidR="00D164AC">
        <w:rPr>
          <w:color w:val="000000"/>
          <w:sz w:val="28"/>
          <w:lang w:val="uk-UA"/>
        </w:rPr>
        <w:t xml:space="preserve"> доброзичливе відношення до кож</w:t>
      </w:r>
      <w:r w:rsidRPr="00E35389">
        <w:rPr>
          <w:color w:val="000000"/>
          <w:sz w:val="28"/>
          <w:lang w:val="uk-UA"/>
        </w:rPr>
        <w:t>ного з них у сполученні з високим професіоналізмом здійснення банківських операцій.</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 має гнучку систему поточних та ст</w:t>
      </w:r>
      <w:r w:rsidR="00D164AC">
        <w:rPr>
          <w:color w:val="000000"/>
          <w:sz w:val="28"/>
          <w:lang w:val="uk-UA"/>
        </w:rPr>
        <w:t>рокових депозитних внесків, роз</w:t>
      </w:r>
      <w:r w:rsidRPr="00E35389">
        <w:rPr>
          <w:color w:val="000000"/>
          <w:sz w:val="28"/>
          <w:lang w:val="uk-UA"/>
        </w:rPr>
        <w:t xml:space="preserve">раховану на те, щоб задовольнити потреби різних шарів населення. Розробка кожного нового виду внеску здійснюється з </w:t>
      </w:r>
      <w:r w:rsidR="00D164AC">
        <w:rPr>
          <w:color w:val="000000"/>
          <w:sz w:val="28"/>
          <w:lang w:val="uk-UA"/>
        </w:rPr>
        <w:t>обліком реальних фінансових мож</w:t>
      </w:r>
      <w:r w:rsidRPr="00E35389">
        <w:rPr>
          <w:color w:val="000000"/>
          <w:sz w:val="28"/>
          <w:lang w:val="uk-UA"/>
        </w:rPr>
        <w:t>ливостей і потреб тієї чи іншої категорії потенційних вкладників.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 даний час більш 300 філій і відділень Банку надають Клієнтам високоякісне обслуговування незалежне від місця пе</w:t>
      </w:r>
      <w:r w:rsidR="00D164AC">
        <w:rPr>
          <w:color w:val="000000"/>
          <w:sz w:val="28"/>
          <w:lang w:val="uk-UA"/>
        </w:rPr>
        <w:t>ребування за рахунок цілеспрямо</w:t>
      </w:r>
      <w:r w:rsidRPr="00E35389">
        <w:rPr>
          <w:color w:val="000000"/>
          <w:sz w:val="28"/>
          <w:lang w:val="uk-UA"/>
        </w:rPr>
        <w:t>ваного розвитку і впровадження нових видів банківських послуг.</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Для фізичних осіб </w:t>
      </w:r>
      <w:r w:rsidR="00680688" w:rsidRPr="00E35389">
        <w:rPr>
          <w:color w:val="000000"/>
          <w:sz w:val="28"/>
          <w:lang w:val="uk-UA"/>
        </w:rPr>
        <w:t xml:space="preserve">– </w:t>
      </w:r>
      <w:r w:rsidRPr="00E35389">
        <w:rPr>
          <w:color w:val="000000"/>
          <w:sz w:val="28"/>
          <w:lang w:val="uk-UA"/>
        </w:rPr>
        <w:t>резидент</w:t>
      </w:r>
      <w:r w:rsidR="00D164AC">
        <w:rPr>
          <w:color w:val="000000"/>
          <w:sz w:val="28"/>
          <w:lang w:val="uk-UA"/>
        </w:rPr>
        <w:t>ів і нерезидентів України Правекс-Банк про</w:t>
      </w:r>
      <w:r w:rsidRPr="00E35389">
        <w:rPr>
          <w:color w:val="000000"/>
          <w:sz w:val="28"/>
          <w:lang w:val="uk-UA"/>
        </w:rPr>
        <w:t>понує відкриття поточних рахунків у гривні і валюті.</w:t>
      </w:r>
      <w:r w:rsidR="00680688" w:rsidRPr="00E35389">
        <w:rPr>
          <w:color w:val="000000"/>
          <w:sz w:val="28"/>
          <w:lang w:val="uk-UA"/>
        </w:rPr>
        <w:t xml:space="preserve"> </w:t>
      </w:r>
      <w:r w:rsidR="00D164AC">
        <w:rPr>
          <w:rStyle w:val="af2"/>
          <w:b w:val="0"/>
          <w:bCs w:val="0"/>
          <w:color w:val="000000"/>
          <w:sz w:val="28"/>
          <w:lang w:val="uk-UA"/>
        </w:rPr>
        <w:t>За допомогою поточного грив</w:t>
      </w:r>
      <w:r w:rsidR="00D164AC" w:rsidRPr="00E35389">
        <w:rPr>
          <w:rStyle w:val="af2"/>
          <w:b w:val="0"/>
          <w:bCs w:val="0"/>
          <w:color w:val="000000"/>
          <w:sz w:val="28"/>
          <w:lang w:val="uk-UA"/>
        </w:rPr>
        <w:t>н</w:t>
      </w:r>
      <w:r w:rsidR="00D164AC">
        <w:rPr>
          <w:rStyle w:val="af2"/>
          <w:b w:val="0"/>
          <w:bCs w:val="0"/>
          <w:color w:val="000000"/>
          <w:sz w:val="28"/>
          <w:lang w:val="uk-UA"/>
        </w:rPr>
        <w:t>ев</w:t>
      </w:r>
      <w:r w:rsidR="00D164AC" w:rsidRPr="00E35389">
        <w:rPr>
          <w:rStyle w:val="af2"/>
          <w:b w:val="0"/>
          <w:bCs w:val="0"/>
          <w:color w:val="000000"/>
          <w:sz w:val="28"/>
          <w:lang w:val="uk-UA"/>
        </w:rPr>
        <w:t>ого</w:t>
      </w:r>
      <w:r w:rsidRPr="00E35389">
        <w:rPr>
          <w:rStyle w:val="af2"/>
          <w:b w:val="0"/>
          <w:bCs w:val="0"/>
          <w:color w:val="000000"/>
          <w:sz w:val="28"/>
          <w:lang w:val="uk-UA"/>
        </w:rPr>
        <w:t xml:space="preserve"> рахунка можна здійснювати наступні види операцій:</w:t>
      </w:r>
    </w:p>
    <w:p w:rsidR="009B7146" w:rsidRPr="00E35389" w:rsidRDefault="009B7146" w:rsidP="00680688">
      <w:pPr>
        <w:widowControl/>
        <w:numPr>
          <w:ilvl w:val="0"/>
          <w:numId w:val="6"/>
        </w:numPr>
        <w:ind w:left="0" w:firstLine="709"/>
        <w:rPr>
          <w:color w:val="000000"/>
          <w:szCs w:val="24"/>
          <w:lang w:val="uk-UA"/>
        </w:rPr>
      </w:pPr>
      <w:r w:rsidRPr="00E35389">
        <w:rPr>
          <w:color w:val="000000"/>
          <w:szCs w:val="24"/>
          <w:lang w:val="uk-UA"/>
        </w:rPr>
        <w:t>можливість безготівкових розрахунків з юридичними і фізичними особами;</w:t>
      </w:r>
    </w:p>
    <w:p w:rsidR="009B7146" w:rsidRPr="00E35389" w:rsidRDefault="009B7146" w:rsidP="00680688">
      <w:pPr>
        <w:widowControl/>
        <w:numPr>
          <w:ilvl w:val="0"/>
          <w:numId w:val="6"/>
        </w:numPr>
        <w:ind w:left="0" w:firstLine="709"/>
        <w:rPr>
          <w:color w:val="000000"/>
          <w:szCs w:val="24"/>
          <w:lang w:val="uk-UA"/>
        </w:rPr>
      </w:pPr>
      <w:r w:rsidRPr="00E35389">
        <w:rPr>
          <w:color w:val="000000"/>
          <w:szCs w:val="24"/>
          <w:lang w:val="uk-UA"/>
        </w:rPr>
        <w:t>оплата комунальних послуг;</w:t>
      </w:r>
    </w:p>
    <w:p w:rsidR="009B7146" w:rsidRPr="00E35389" w:rsidRDefault="009B7146" w:rsidP="00680688">
      <w:pPr>
        <w:widowControl/>
        <w:numPr>
          <w:ilvl w:val="0"/>
          <w:numId w:val="6"/>
        </w:numPr>
        <w:ind w:left="0" w:firstLine="709"/>
        <w:rPr>
          <w:color w:val="000000"/>
          <w:szCs w:val="24"/>
          <w:lang w:val="uk-UA"/>
        </w:rPr>
      </w:pPr>
      <w:r w:rsidRPr="00E35389">
        <w:rPr>
          <w:color w:val="000000"/>
          <w:szCs w:val="24"/>
          <w:lang w:val="uk-UA"/>
        </w:rPr>
        <w:t xml:space="preserve">розрахунки за покупку товарів (квартири, автомобіля і </w:t>
      </w:r>
      <w:r w:rsidR="00680688" w:rsidRPr="00E35389">
        <w:rPr>
          <w:color w:val="000000"/>
          <w:szCs w:val="24"/>
          <w:lang w:val="uk-UA"/>
        </w:rPr>
        <w:t>т.д.</w:t>
      </w:r>
      <w:r w:rsidRPr="00E35389">
        <w:rPr>
          <w:color w:val="000000"/>
          <w:szCs w:val="24"/>
          <w:lang w:val="uk-UA"/>
        </w:rPr>
        <w:t>);</w:t>
      </w:r>
    </w:p>
    <w:p w:rsidR="009B7146" w:rsidRPr="00E35389" w:rsidRDefault="009B7146" w:rsidP="00680688">
      <w:pPr>
        <w:widowControl/>
        <w:numPr>
          <w:ilvl w:val="0"/>
          <w:numId w:val="6"/>
        </w:numPr>
        <w:ind w:left="0" w:firstLine="709"/>
        <w:rPr>
          <w:color w:val="000000"/>
          <w:szCs w:val="24"/>
          <w:lang w:val="uk-UA"/>
        </w:rPr>
      </w:pPr>
      <w:r w:rsidRPr="00E35389">
        <w:rPr>
          <w:color w:val="000000"/>
          <w:szCs w:val="24"/>
          <w:lang w:val="uk-UA"/>
        </w:rPr>
        <w:t>приватний переклад;</w:t>
      </w:r>
    </w:p>
    <w:p w:rsidR="009B7146" w:rsidRPr="00E35389" w:rsidRDefault="009B7146" w:rsidP="00680688">
      <w:pPr>
        <w:widowControl/>
        <w:numPr>
          <w:ilvl w:val="0"/>
          <w:numId w:val="6"/>
        </w:numPr>
        <w:ind w:left="0" w:firstLine="709"/>
        <w:rPr>
          <w:color w:val="000000"/>
          <w:szCs w:val="24"/>
          <w:lang w:val="uk-UA"/>
        </w:rPr>
      </w:pPr>
      <w:r w:rsidRPr="00E35389">
        <w:rPr>
          <w:color w:val="000000"/>
          <w:szCs w:val="24"/>
          <w:lang w:val="uk-UA"/>
        </w:rPr>
        <w:t>плата за мобільний телефон, пейджер, ін.;</w:t>
      </w:r>
    </w:p>
    <w:p w:rsidR="00680688" w:rsidRPr="00E35389" w:rsidRDefault="009B7146" w:rsidP="00680688">
      <w:pPr>
        <w:widowControl/>
        <w:numPr>
          <w:ilvl w:val="0"/>
          <w:numId w:val="6"/>
        </w:numPr>
        <w:ind w:left="0" w:firstLine="709"/>
        <w:rPr>
          <w:color w:val="000000"/>
          <w:szCs w:val="24"/>
          <w:lang w:val="uk-UA"/>
        </w:rPr>
      </w:pPr>
      <w:r w:rsidRPr="00E35389">
        <w:rPr>
          <w:color w:val="000000"/>
          <w:szCs w:val="24"/>
          <w:lang w:val="uk-UA"/>
        </w:rPr>
        <w:t>інші операції, що не суперечать законодавству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допомогою поточного валютного рахунка можна здійснюва</w:t>
      </w:r>
      <w:r w:rsidR="00D164AC">
        <w:rPr>
          <w:color w:val="000000"/>
          <w:sz w:val="28"/>
          <w:lang w:val="uk-UA"/>
        </w:rPr>
        <w:t>ти наступ</w:t>
      </w:r>
      <w:r w:rsidRPr="00E35389">
        <w:rPr>
          <w:color w:val="000000"/>
          <w:sz w:val="28"/>
          <w:lang w:val="uk-UA"/>
        </w:rPr>
        <w:t>ні операції:</w:t>
      </w:r>
    </w:p>
    <w:p w:rsidR="009B7146" w:rsidRPr="00E35389" w:rsidRDefault="009B7146" w:rsidP="00680688">
      <w:pPr>
        <w:widowControl/>
        <w:numPr>
          <w:ilvl w:val="0"/>
          <w:numId w:val="7"/>
        </w:numPr>
        <w:ind w:left="0" w:firstLine="709"/>
        <w:rPr>
          <w:color w:val="000000"/>
          <w:szCs w:val="24"/>
          <w:lang w:val="uk-UA"/>
        </w:rPr>
      </w:pPr>
      <w:r w:rsidRPr="00E35389">
        <w:rPr>
          <w:color w:val="000000"/>
          <w:szCs w:val="24"/>
          <w:lang w:val="uk-UA"/>
        </w:rPr>
        <w:t>здійснювати грошові перекази</w:t>
      </w:r>
      <w:r w:rsidR="00680688" w:rsidRPr="00E35389">
        <w:rPr>
          <w:color w:val="000000"/>
          <w:szCs w:val="24"/>
          <w:lang w:val="uk-UA"/>
        </w:rPr>
        <w:t xml:space="preserve"> </w:t>
      </w:r>
      <w:r w:rsidRPr="00E35389">
        <w:rPr>
          <w:color w:val="000000"/>
          <w:szCs w:val="24"/>
          <w:lang w:val="uk-UA"/>
        </w:rPr>
        <w:t>як фізичним, так і юридичним особам на території України і за кордон;</w:t>
      </w:r>
    </w:p>
    <w:p w:rsidR="009B7146" w:rsidRPr="00E35389" w:rsidRDefault="009B7146" w:rsidP="00680688">
      <w:pPr>
        <w:widowControl/>
        <w:numPr>
          <w:ilvl w:val="0"/>
          <w:numId w:val="7"/>
        </w:numPr>
        <w:ind w:left="0" w:firstLine="709"/>
        <w:rPr>
          <w:color w:val="000000"/>
          <w:szCs w:val="24"/>
          <w:lang w:val="uk-UA"/>
        </w:rPr>
      </w:pPr>
      <w:r w:rsidRPr="00E35389">
        <w:rPr>
          <w:color w:val="000000"/>
          <w:szCs w:val="24"/>
          <w:lang w:val="uk-UA"/>
        </w:rPr>
        <w:t>одержувати грошові перекази через границю і по території України;</w:t>
      </w:r>
    </w:p>
    <w:p w:rsidR="00680688" w:rsidRPr="00E35389" w:rsidRDefault="009B7146" w:rsidP="00680688">
      <w:pPr>
        <w:widowControl/>
        <w:numPr>
          <w:ilvl w:val="0"/>
          <w:numId w:val="7"/>
        </w:numPr>
        <w:ind w:left="0" w:firstLine="709"/>
        <w:rPr>
          <w:color w:val="000000"/>
          <w:szCs w:val="24"/>
          <w:lang w:val="uk-UA"/>
        </w:rPr>
      </w:pPr>
      <w:r w:rsidRPr="00E35389">
        <w:rPr>
          <w:color w:val="000000"/>
          <w:szCs w:val="24"/>
          <w:lang w:val="uk-UA"/>
        </w:rPr>
        <w:t>оформити «Довідку на вивіз іноземної валюти за кордон»;</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Перелік документів, необхідних для відкриття поточного рахунка фізик-ній особі:</w:t>
      </w:r>
    </w:p>
    <w:p w:rsidR="009B7146" w:rsidRPr="00E35389" w:rsidRDefault="009B7146" w:rsidP="00680688">
      <w:pPr>
        <w:widowControl/>
        <w:numPr>
          <w:ilvl w:val="0"/>
          <w:numId w:val="8"/>
        </w:numPr>
        <w:ind w:left="0" w:firstLine="709"/>
        <w:rPr>
          <w:color w:val="000000"/>
          <w:szCs w:val="24"/>
          <w:lang w:val="uk-UA"/>
        </w:rPr>
      </w:pPr>
      <w:r w:rsidRPr="00E35389">
        <w:rPr>
          <w:color w:val="000000"/>
          <w:szCs w:val="24"/>
          <w:lang w:val="uk-UA"/>
        </w:rPr>
        <w:t>резиденту України:</w:t>
      </w:r>
    </w:p>
    <w:p w:rsidR="009B7146" w:rsidRPr="00E35389" w:rsidRDefault="009B7146" w:rsidP="00680688">
      <w:pPr>
        <w:widowControl/>
        <w:numPr>
          <w:ilvl w:val="1"/>
          <w:numId w:val="8"/>
        </w:numPr>
        <w:ind w:left="0" w:firstLine="709"/>
        <w:rPr>
          <w:color w:val="000000"/>
          <w:szCs w:val="24"/>
          <w:lang w:val="uk-UA"/>
        </w:rPr>
      </w:pPr>
      <w:r w:rsidRPr="00E35389">
        <w:rPr>
          <w:color w:val="000000"/>
          <w:szCs w:val="24"/>
          <w:lang w:val="uk-UA"/>
        </w:rPr>
        <w:t>паспорт громадянина України з усіма необхідними уклеєними фотографіями;</w:t>
      </w:r>
    </w:p>
    <w:p w:rsidR="009B7146" w:rsidRPr="00E35389" w:rsidRDefault="009B7146" w:rsidP="00680688">
      <w:pPr>
        <w:widowControl/>
        <w:numPr>
          <w:ilvl w:val="1"/>
          <w:numId w:val="8"/>
        </w:numPr>
        <w:ind w:left="0" w:firstLine="709"/>
        <w:rPr>
          <w:color w:val="000000"/>
          <w:szCs w:val="24"/>
          <w:lang w:val="uk-UA"/>
        </w:rPr>
      </w:pPr>
      <w:r w:rsidRPr="00E35389">
        <w:rPr>
          <w:color w:val="000000"/>
          <w:szCs w:val="24"/>
          <w:lang w:val="uk-UA"/>
        </w:rPr>
        <w:t>оригінал довідки про присвоєння ідентифікаційного номера.</w:t>
      </w:r>
    </w:p>
    <w:p w:rsidR="009B7146" w:rsidRPr="00E35389" w:rsidRDefault="009B7146" w:rsidP="00680688">
      <w:pPr>
        <w:widowControl/>
        <w:numPr>
          <w:ilvl w:val="0"/>
          <w:numId w:val="8"/>
        </w:numPr>
        <w:ind w:left="0" w:firstLine="709"/>
        <w:rPr>
          <w:color w:val="000000"/>
          <w:szCs w:val="24"/>
          <w:lang w:val="uk-UA"/>
        </w:rPr>
      </w:pPr>
      <w:r w:rsidRPr="00E35389">
        <w:rPr>
          <w:color w:val="000000"/>
          <w:szCs w:val="24"/>
          <w:lang w:val="uk-UA"/>
        </w:rPr>
        <w:t>нерезиденту України:</w:t>
      </w:r>
    </w:p>
    <w:p w:rsidR="009B7146" w:rsidRPr="00E35389" w:rsidRDefault="009B7146" w:rsidP="00680688">
      <w:pPr>
        <w:widowControl/>
        <w:numPr>
          <w:ilvl w:val="1"/>
          <w:numId w:val="8"/>
        </w:numPr>
        <w:ind w:left="0" w:firstLine="709"/>
        <w:rPr>
          <w:color w:val="000000"/>
          <w:szCs w:val="24"/>
          <w:lang w:val="uk-UA"/>
        </w:rPr>
      </w:pPr>
      <w:r w:rsidRPr="00E35389">
        <w:rPr>
          <w:color w:val="000000"/>
          <w:szCs w:val="24"/>
          <w:lang w:val="uk-UA"/>
        </w:rPr>
        <w:t>паспортний документ з оцінками про легальне перебування на території України;</w:t>
      </w:r>
    </w:p>
    <w:p w:rsidR="009B7146" w:rsidRPr="00E35389" w:rsidRDefault="009B7146" w:rsidP="00680688">
      <w:pPr>
        <w:widowControl/>
        <w:numPr>
          <w:ilvl w:val="1"/>
          <w:numId w:val="8"/>
        </w:numPr>
        <w:ind w:left="0" w:firstLine="709"/>
        <w:rPr>
          <w:color w:val="000000"/>
          <w:szCs w:val="24"/>
          <w:lang w:val="uk-UA"/>
        </w:rPr>
      </w:pPr>
      <w:r w:rsidRPr="00E35389">
        <w:rPr>
          <w:color w:val="000000"/>
          <w:szCs w:val="24"/>
          <w:lang w:val="uk-UA"/>
        </w:rPr>
        <w:t>документ, що підтверджує місцезнаходження нерезидента на території України (імміграційна картка, договір оренди і т</w:t>
      </w:r>
      <w:r w:rsidR="00680688" w:rsidRPr="00E35389">
        <w:rPr>
          <w:color w:val="000000"/>
          <w:szCs w:val="24"/>
          <w:lang w:val="uk-UA"/>
        </w:rPr>
        <w:t>. п</w:t>
      </w:r>
      <w:r w:rsidRPr="00E35389">
        <w:rPr>
          <w:color w:val="000000"/>
          <w:szCs w:val="24"/>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1"/>
          <w:i w:val="0"/>
          <w:iCs w:val="0"/>
          <w:color w:val="000000"/>
          <w:sz w:val="28"/>
          <w:lang w:val="uk-UA"/>
        </w:rPr>
        <w:t>Оформлення рахунка проходить у найкоротший термін</w:t>
      </w:r>
      <w:r w:rsidR="00680688" w:rsidRPr="00E35389">
        <w:rPr>
          <w:rStyle w:val="af1"/>
          <w:i w:val="0"/>
          <w:iCs w:val="0"/>
          <w:color w:val="000000"/>
          <w:sz w:val="28"/>
          <w:lang w:val="uk-UA"/>
        </w:rPr>
        <w:t xml:space="preserve">. </w:t>
      </w:r>
      <w:r w:rsidR="00680688" w:rsidRPr="00E35389">
        <w:rPr>
          <w:color w:val="000000"/>
          <w:sz w:val="28"/>
          <w:lang w:val="uk-UA"/>
        </w:rPr>
        <w:t>Ви</w:t>
      </w:r>
      <w:r w:rsidRPr="00E35389">
        <w:rPr>
          <w:color w:val="000000"/>
          <w:sz w:val="28"/>
          <w:lang w:val="uk-UA"/>
        </w:rPr>
        <w:t xml:space="preserve"> можете почати здійснення операцій по Вашому поточному рахунку безпосередньо в день оформлення необхідного пакета документів на його відкриття в Банку.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Правекс-Банк пропонує розмістити тимчасово вільні кошти під вигідні відсотки.</w:t>
      </w:r>
      <w:r w:rsidRPr="00E35389">
        <w:rPr>
          <w:color w:val="000000"/>
          <w:sz w:val="28"/>
          <w:lang w:val="uk-UA"/>
        </w:rPr>
        <w:t xml:space="preserve"> Розміри процентних ставок по депозитних внесках є на сьогоднішній день найбільш обґрунтованими й оптимальними, що в сполученні з високою надійністю внескі</w:t>
      </w:r>
      <w:r w:rsidR="00D164AC">
        <w:rPr>
          <w:color w:val="000000"/>
          <w:sz w:val="28"/>
          <w:lang w:val="uk-UA"/>
        </w:rPr>
        <w:t>в робить депозит у Правекс-Банку</w:t>
      </w:r>
      <w:r w:rsidRPr="00E35389">
        <w:rPr>
          <w:color w:val="000000"/>
          <w:sz w:val="28"/>
          <w:lang w:val="uk-UA"/>
        </w:rPr>
        <w:t xml:space="preserve"> однієї із самих вигідних форм вкладення вільних коштів.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Основні види депозитних внесків фізичних осіб в АКБ </w:t>
      </w:r>
      <w:r w:rsidR="00680688" w:rsidRPr="00E35389">
        <w:rPr>
          <w:color w:val="000000"/>
          <w:sz w:val="28"/>
          <w:lang w:val="uk-UA"/>
        </w:rPr>
        <w:t>«</w:t>
      </w:r>
      <w:r w:rsidRPr="00E35389">
        <w:rPr>
          <w:color w:val="000000"/>
          <w:sz w:val="28"/>
          <w:lang w:val="uk-UA"/>
        </w:rPr>
        <w:t>Правек</w:t>
      </w:r>
      <w:r w:rsidR="00D164AC">
        <w:rPr>
          <w:color w:val="000000"/>
          <w:sz w:val="28"/>
          <w:lang w:val="uk-UA"/>
        </w:rPr>
        <w:t>с-</w:t>
      </w:r>
      <w:r w:rsidR="00D164AC" w:rsidRPr="00E35389">
        <w:rPr>
          <w:color w:val="000000"/>
          <w:sz w:val="28"/>
          <w:lang w:val="uk-UA"/>
        </w:rPr>
        <w:t>Банк</w:t>
      </w:r>
      <w:r w:rsidR="00680688" w:rsidRPr="00E35389">
        <w:rPr>
          <w:color w:val="000000"/>
          <w:sz w:val="28"/>
          <w:lang w:val="uk-UA"/>
        </w:rPr>
        <w:t>»</w:t>
      </w:r>
      <w:r w:rsidR="004D0A66" w:rsidRPr="00E35389">
        <w:rPr>
          <w:color w:val="000000"/>
          <w:sz w:val="28"/>
          <w:lang w:val="uk-UA"/>
        </w:rPr>
        <w:t xml:space="preserve"> [37]</w:t>
      </w:r>
      <w:r w:rsidRPr="00E35389">
        <w:rPr>
          <w:color w:val="000000"/>
          <w:sz w:val="28"/>
          <w:lang w:val="uk-UA"/>
        </w:rPr>
        <w:t>:</w:t>
      </w:r>
    </w:p>
    <w:p w:rsidR="009B7146" w:rsidRPr="00E35389" w:rsidRDefault="009B7146" w:rsidP="00680688">
      <w:pPr>
        <w:widowControl/>
        <w:numPr>
          <w:ilvl w:val="0"/>
          <w:numId w:val="12"/>
        </w:numPr>
        <w:ind w:left="0" w:firstLine="709"/>
        <w:rPr>
          <w:color w:val="000000"/>
          <w:szCs w:val="24"/>
          <w:lang w:val="uk-UA"/>
        </w:rPr>
      </w:pPr>
      <w:r w:rsidRPr="00E35389">
        <w:rPr>
          <w:color w:val="000000"/>
          <w:szCs w:val="24"/>
          <w:lang w:val="uk-UA"/>
        </w:rPr>
        <w:t>Вклади на поточні рахунки для проведення розрахунків депозитними пластиковими картками з нарахуванням процентів на вільний залишок коштів на картковому рахунку;</w:t>
      </w:r>
    </w:p>
    <w:p w:rsidR="009B7146" w:rsidRPr="00E35389" w:rsidRDefault="00680688" w:rsidP="00680688">
      <w:pPr>
        <w:widowControl/>
        <w:numPr>
          <w:ilvl w:val="0"/>
          <w:numId w:val="12"/>
        </w:numPr>
        <w:ind w:left="0" w:firstLine="709"/>
        <w:rPr>
          <w:color w:val="000000"/>
          <w:szCs w:val="24"/>
          <w:lang w:val="uk-UA"/>
        </w:rPr>
      </w:pPr>
      <w:r w:rsidRPr="00E35389">
        <w:rPr>
          <w:color w:val="000000"/>
          <w:szCs w:val="24"/>
          <w:lang w:val="uk-UA"/>
        </w:rPr>
        <w:t>«</w:t>
      </w:r>
      <w:r w:rsidR="009B7146" w:rsidRPr="00E35389">
        <w:rPr>
          <w:color w:val="000000"/>
          <w:szCs w:val="24"/>
          <w:lang w:val="uk-UA"/>
        </w:rPr>
        <w:t>Скарбничка</w:t>
      </w:r>
      <w:r w:rsidRPr="00E35389">
        <w:rPr>
          <w:color w:val="000000"/>
          <w:szCs w:val="24"/>
          <w:lang w:val="uk-UA"/>
        </w:rPr>
        <w:t>»</w:t>
      </w:r>
      <w:r w:rsidR="009B7146" w:rsidRPr="00E35389">
        <w:rPr>
          <w:color w:val="000000"/>
          <w:szCs w:val="24"/>
          <w:lang w:val="uk-UA"/>
        </w:rPr>
        <w:t xml:space="preserve"> – накопичувальний вклад з поповненням;</w:t>
      </w:r>
    </w:p>
    <w:p w:rsidR="009B7146" w:rsidRPr="00E35389" w:rsidRDefault="009B7146" w:rsidP="00680688">
      <w:pPr>
        <w:widowControl/>
        <w:numPr>
          <w:ilvl w:val="0"/>
          <w:numId w:val="12"/>
        </w:numPr>
        <w:ind w:left="0" w:firstLine="709"/>
        <w:rPr>
          <w:color w:val="000000"/>
          <w:szCs w:val="24"/>
          <w:lang w:val="uk-UA"/>
        </w:rPr>
      </w:pPr>
      <w:r w:rsidRPr="00E35389">
        <w:rPr>
          <w:color w:val="000000"/>
          <w:szCs w:val="24"/>
          <w:lang w:val="uk-UA"/>
        </w:rPr>
        <w:t>Строкові вклади в національній валюті;</w:t>
      </w:r>
    </w:p>
    <w:p w:rsidR="009B7146" w:rsidRPr="00E35389" w:rsidRDefault="009B7146" w:rsidP="00680688">
      <w:pPr>
        <w:widowControl/>
        <w:numPr>
          <w:ilvl w:val="0"/>
          <w:numId w:val="12"/>
        </w:numPr>
        <w:ind w:left="0" w:firstLine="709"/>
        <w:rPr>
          <w:color w:val="000000"/>
          <w:szCs w:val="24"/>
          <w:lang w:val="uk-UA"/>
        </w:rPr>
      </w:pPr>
      <w:r w:rsidRPr="00E35389">
        <w:rPr>
          <w:color w:val="000000"/>
          <w:szCs w:val="24"/>
          <w:lang w:val="uk-UA"/>
        </w:rPr>
        <w:t>Строкові вклади в іноземній валюті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17 травня 2004 року набрало сили рішення Фонду гарантування внесків фізичних осіб від 22.04.2004. </w:t>
      </w:r>
      <w:r w:rsidR="00680688" w:rsidRPr="00E35389">
        <w:rPr>
          <w:color w:val="000000"/>
          <w:sz w:val="28"/>
          <w:lang w:val="uk-UA"/>
        </w:rPr>
        <w:t>№3</w:t>
      </w:r>
      <w:r w:rsidRPr="00E35389">
        <w:rPr>
          <w:color w:val="000000"/>
          <w:sz w:val="28"/>
          <w:lang w:val="uk-UA"/>
        </w:rPr>
        <w:t xml:space="preserve">0 </w:t>
      </w:r>
      <w:r w:rsidR="00680688" w:rsidRPr="00E35389">
        <w:rPr>
          <w:color w:val="000000"/>
          <w:sz w:val="28"/>
          <w:lang w:val="uk-UA"/>
        </w:rPr>
        <w:t>«</w:t>
      </w:r>
      <w:r w:rsidRPr="00E35389">
        <w:rPr>
          <w:color w:val="000000"/>
          <w:sz w:val="28"/>
          <w:lang w:val="uk-UA"/>
        </w:rPr>
        <w:t>Про збільшення розміру відшкодування засобів по внесках</w:t>
      </w:r>
      <w:r w:rsidR="00680688" w:rsidRPr="00E35389">
        <w:rPr>
          <w:color w:val="000000"/>
          <w:sz w:val="28"/>
          <w:lang w:val="uk-UA"/>
        </w:rPr>
        <w:t>»</w:t>
      </w:r>
      <w:r w:rsidRPr="00E35389">
        <w:rPr>
          <w:color w:val="000000"/>
          <w:sz w:val="28"/>
          <w:lang w:val="uk-UA"/>
        </w:rPr>
        <w:t xml:space="preserve"> [</w:t>
      </w:r>
      <w:r w:rsidR="004D0A66" w:rsidRPr="00E35389">
        <w:rPr>
          <w:color w:val="000000"/>
          <w:sz w:val="28"/>
          <w:lang w:val="uk-UA"/>
        </w:rPr>
        <w:t>18</w:t>
      </w:r>
      <w:r w:rsidRPr="00E35389">
        <w:rPr>
          <w:color w:val="000000"/>
          <w:sz w:val="28"/>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Тепер Фонд гарантує кожному вкладнику фізичній особі банків-учасників Фонду (банків, що є тимчасовими учасниками, якщо внески були притягнуті до моменту переводу їх у цю категорію) відшкодування засобів по внесках, включаючи відсотки, у розмірі загальної суми внесків, але не більш 5 000 грн.</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Правекс-Банк є банком-учасником Фонду гарантування внесків фізичних осіб з 1999 року і, як винятково стабільний і надійний партнер, не один раз залучався Фондом до виплат відшкодувань вкладникам інших банків.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Детальну інформацію про систему гарантування внесків фізичних осіб в Україні Ви можете одержати, звернувшись по наступним реквізитах Фонду гарантування внесків фізичних осіб: 01034, м. Київ, вул. Ярославов Вал, 32</w:t>
      </w:r>
      <w:r w:rsidR="00680688" w:rsidRPr="00E35389">
        <w:rPr>
          <w:color w:val="000000"/>
          <w:sz w:val="28"/>
          <w:lang w:val="uk-UA"/>
        </w:rPr>
        <w:t>-а</w:t>
      </w:r>
      <w:r w:rsidRPr="00E35389">
        <w:rPr>
          <w:color w:val="000000"/>
          <w:sz w:val="28"/>
          <w:lang w:val="uk-UA"/>
        </w:rPr>
        <w:t>, тел. (044) 495</w:t>
      </w:r>
      <w:r w:rsidR="00680688" w:rsidRPr="00E35389">
        <w:rPr>
          <w:color w:val="000000"/>
          <w:sz w:val="28"/>
          <w:lang w:val="uk-UA"/>
        </w:rPr>
        <w:t>–2</w:t>
      </w:r>
      <w:r w:rsidRPr="00E35389">
        <w:rPr>
          <w:color w:val="000000"/>
          <w:sz w:val="28"/>
          <w:lang w:val="uk-UA"/>
        </w:rPr>
        <w:t>4</w:t>
      </w:r>
      <w:r w:rsidR="00680688" w:rsidRPr="00E35389">
        <w:rPr>
          <w:color w:val="000000"/>
          <w:sz w:val="28"/>
          <w:lang w:val="uk-UA"/>
        </w:rPr>
        <w:t>–1</w:t>
      </w:r>
      <w:r w:rsidRPr="00E35389">
        <w:rPr>
          <w:color w:val="000000"/>
          <w:sz w:val="28"/>
          <w:lang w:val="uk-UA"/>
        </w:rPr>
        <w:t>5, 495</w:t>
      </w:r>
      <w:r w:rsidR="00680688" w:rsidRPr="00E35389">
        <w:rPr>
          <w:color w:val="000000"/>
          <w:sz w:val="28"/>
          <w:lang w:val="uk-UA"/>
        </w:rPr>
        <w:t>–2</w:t>
      </w:r>
      <w:r w:rsidRPr="00E35389">
        <w:rPr>
          <w:color w:val="000000"/>
          <w:sz w:val="28"/>
          <w:lang w:val="uk-UA"/>
        </w:rPr>
        <w:t>4</w:t>
      </w:r>
      <w:r w:rsidR="00680688" w:rsidRPr="00E35389">
        <w:rPr>
          <w:color w:val="000000"/>
          <w:sz w:val="28"/>
          <w:lang w:val="uk-UA"/>
        </w:rPr>
        <w:t>–1</w:t>
      </w:r>
      <w:r w:rsidRPr="00E35389">
        <w:rPr>
          <w:color w:val="000000"/>
          <w:sz w:val="28"/>
          <w:lang w:val="uk-UA"/>
        </w:rPr>
        <w:t>6, 495</w:t>
      </w:r>
      <w:r w:rsidR="00680688" w:rsidRPr="00E35389">
        <w:rPr>
          <w:color w:val="000000"/>
          <w:sz w:val="28"/>
          <w:lang w:val="uk-UA"/>
        </w:rPr>
        <w:t>–2</w:t>
      </w:r>
      <w:r w:rsidRPr="00E35389">
        <w:rPr>
          <w:color w:val="000000"/>
          <w:sz w:val="28"/>
          <w:lang w:val="uk-UA"/>
        </w:rPr>
        <w:t>4</w:t>
      </w:r>
      <w:r w:rsidR="00680688" w:rsidRPr="00E35389">
        <w:rPr>
          <w:color w:val="000000"/>
          <w:sz w:val="28"/>
          <w:lang w:val="uk-UA"/>
        </w:rPr>
        <w:t>–1</w:t>
      </w:r>
      <w:r w:rsidRPr="00E35389">
        <w:rPr>
          <w:color w:val="000000"/>
          <w:sz w:val="28"/>
          <w:lang w:val="uk-UA"/>
        </w:rPr>
        <w:t>3, e-mail: fgvfo@fg.org.ua, http://www.fg.org.ua/</w:t>
      </w:r>
    </w:p>
    <w:p w:rsidR="009B7146" w:rsidRPr="00E35389" w:rsidRDefault="009B7146" w:rsidP="00680688">
      <w:pPr>
        <w:pStyle w:val="texttitle"/>
        <w:spacing w:before="0" w:beforeAutospacing="0" w:after="0" w:afterAutospacing="0" w:line="360" w:lineRule="auto"/>
        <w:ind w:firstLine="709"/>
        <w:jc w:val="both"/>
        <w:rPr>
          <w:rFonts w:ascii="Times New Roman" w:hAnsi="Times New Roman" w:cs="Times New Roman"/>
          <w:color w:val="000000"/>
          <w:sz w:val="28"/>
          <w:lang w:val="uk-UA"/>
        </w:rPr>
      </w:pPr>
    </w:p>
    <w:p w:rsidR="009B7146" w:rsidRPr="00E35389" w:rsidRDefault="009B7146" w:rsidP="00680688">
      <w:pPr>
        <w:pStyle w:val="texttitle"/>
        <w:spacing w:before="0" w:beforeAutospacing="0" w:after="0" w:afterAutospacing="0" w:line="360" w:lineRule="auto"/>
        <w:ind w:firstLine="709"/>
        <w:jc w:val="both"/>
        <w:rPr>
          <w:rFonts w:ascii="Times New Roman" w:hAnsi="Times New Roman" w:cs="Times New Roman"/>
          <w:b/>
          <w:bCs/>
          <w:color w:val="000000"/>
          <w:sz w:val="28"/>
          <w:lang w:val="uk-UA"/>
        </w:rPr>
      </w:pPr>
      <w:r w:rsidRPr="00E35389">
        <w:rPr>
          <w:rFonts w:ascii="Times New Roman" w:hAnsi="Times New Roman" w:cs="Times New Roman"/>
          <w:b/>
          <w:bCs/>
          <w:color w:val="000000"/>
          <w:sz w:val="28"/>
          <w:lang w:val="uk-UA"/>
        </w:rPr>
        <w:t>1.3</w:t>
      </w:r>
      <w:r w:rsidR="00D164AC">
        <w:rPr>
          <w:rFonts w:ascii="Times New Roman" w:hAnsi="Times New Roman" w:cs="Times New Roman"/>
          <w:b/>
          <w:bCs/>
          <w:color w:val="000000"/>
          <w:sz w:val="28"/>
          <w:lang w:val="uk-UA"/>
        </w:rPr>
        <w:t>.1</w:t>
      </w:r>
      <w:r w:rsidRPr="00E35389">
        <w:rPr>
          <w:rFonts w:ascii="Times New Roman" w:hAnsi="Times New Roman" w:cs="Times New Roman"/>
          <w:b/>
          <w:bCs/>
          <w:color w:val="000000"/>
          <w:sz w:val="28"/>
          <w:lang w:val="uk-UA"/>
        </w:rPr>
        <w:t xml:space="preserve"> Залучення вкладів населення в національній валюті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Умови розміщення залежать від терміну і суми розташовуваних засобів.</w:t>
      </w:r>
    </w:p>
    <w:p w:rsidR="009B7146" w:rsidRPr="00E35389" w:rsidRDefault="00680688"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w:t>
      </w:r>
      <w:r w:rsidR="009B7146" w:rsidRPr="00E35389">
        <w:rPr>
          <w:color w:val="000000"/>
          <w:sz w:val="28"/>
          <w:lang w:val="uk-UA"/>
        </w:rPr>
        <w:t>Правекс-Банк</w:t>
      </w:r>
      <w:r w:rsidRPr="00E35389">
        <w:rPr>
          <w:color w:val="000000"/>
          <w:sz w:val="28"/>
          <w:lang w:val="uk-UA"/>
        </w:rPr>
        <w:t>»</w:t>
      </w:r>
      <w:r w:rsidR="009B7146" w:rsidRPr="00E35389">
        <w:rPr>
          <w:color w:val="000000"/>
          <w:sz w:val="28"/>
          <w:lang w:val="uk-UA"/>
        </w:rPr>
        <w:t xml:space="preserve"> пропонує більш двадцяти</w:t>
      </w:r>
      <w:r w:rsidR="00D164AC">
        <w:rPr>
          <w:color w:val="000000"/>
          <w:sz w:val="28"/>
          <w:lang w:val="uk-UA"/>
        </w:rPr>
        <w:t xml:space="preserve"> видів різних депозитів, що доз</w:t>
      </w:r>
      <w:r w:rsidR="009B7146" w:rsidRPr="00E35389">
        <w:rPr>
          <w:color w:val="000000"/>
          <w:sz w:val="28"/>
          <w:lang w:val="uk-UA"/>
        </w:rPr>
        <w:t>воляє клієнтам Банку вибрати найбільш опти</w:t>
      </w:r>
      <w:r w:rsidR="00D164AC">
        <w:rPr>
          <w:color w:val="000000"/>
          <w:sz w:val="28"/>
          <w:lang w:val="uk-UA"/>
        </w:rPr>
        <w:t>мальний для них з погляду фінан</w:t>
      </w:r>
      <w:r w:rsidR="009B7146" w:rsidRPr="00E35389">
        <w:rPr>
          <w:color w:val="000000"/>
          <w:sz w:val="28"/>
          <w:lang w:val="uk-UA"/>
        </w:rPr>
        <w:t xml:space="preserve">сової вигоди і відповідності індивідуальним вимогам. Кожному вкладнику для одержання відсотків і суми внеску відкривається картковий </w:t>
      </w:r>
      <w:r w:rsidR="00D164AC">
        <w:rPr>
          <w:color w:val="000000"/>
          <w:sz w:val="28"/>
          <w:lang w:val="uk-UA"/>
        </w:rPr>
        <w:t>чи поточний раху</w:t>
      </w:r>
      <w:r w:rsidR="009B7146" w:rsidRPr="00E35389">
        <w:rPr>
          <w:color w:val="000000"/>
          <w:sz w:val="28"/>
          <w:lang w:val="uk-UA"/>
        </w:rPr>
        <w:t>нок.</w:t>
      </w:r>
    </w:p>
    <w:p w:rsidR="00D164AC" w:rsidRDefault="00D164AC" w:rsidP="00680688">
      <w:pPr>
        <w:pStyle w:val="a9"/>
        <w:spacing w:before="0" w:beforeAutospacing="0" w:after="0" w:afterAutospacing="0" w:line="360" w:lineRule="auto"/>
        <w:ind w:firstLine="709"/>
        <w:jc w:val="both"/>
        <w:rPr>
          <w:color w:val="000000"/>
          <w:sz w:val="28"/>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Таблиця 1.1</w:t>
      </w:r>
      <w:r w:rsidR="00D164AC">
        <w:rPr>
          <w:color w:val="000000"/>
          <w:sz w:val="28"/>
          <w:lang w:val="uk-UA"/>
        </w:rPr>
        <w:t xml:space="preserve">. </w:t>
      </w:r>
      <w:r w:rsidRPr="00E35389">
        <w:rPr>
          <w:color w:val="000000"/>
          <w:sz w:val="28"/>
          <w:lang w:val="uk-UA"/>
        </w:rPr>
        <w:t>Умови вкладів в національній валюті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92"/>
        <w:gridCol w:w="864"/>
        <w:gridCol w:w="865"/>
        <w:gridCol w:w="954"/>
        <w:gridCol w:w="954"/>
        <w:gridCol w:w="954"/>
        <w:gridCol w:w="954"/>
        <w:gridCol w:w="954"/>
        <w:gridCol w:w="954"/>
        <w:gridCol w:w="952"/>
      </w:tblGrid>
      <w:tr w:rsidR="009B7146" w:rsidRPr="002A140F" w:rsidTr="002A140F">
        <w:trPr>
          <w:cantSplit/>
          <w:jc w:val="center"/>
        </w:trPr>
        <w:tc>
          <w:tcPr>
            <w:tcW w:w="48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 xml:space="preserve">Сума </w:t>
            </w:r>
            <w:r w:rsidR="00D164AC" w:rsidRPr="002A140F">
              <w:rPr>
                <w:rStyle w:val="af2"/>
                <w:b w:val="0"/>
                <w:bCs w:val="0"/>
                <w:color w:val="000000"/>
                <w:sz w:val="20"/>
                <w:lang w:val="uk-UA"/>
              </w:rPr>
              <w:t>вкладу</w:t>
            </w: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міс.</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18 міс.</w:t>
            </w:r>
          </w:p>
        </w:tc>
        <w:tc>
          <w:tcPr>
            <w:tcW w:w="512"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міс.</w:t>
            </w:r>
          </w:p>
        </w:tc>
      </w:tr>
      <w:tr w:rsidR="009B7146" w:rsidRPr="002A140F" w:rsidTr="002A140F">
        <w:trPr>
          <w:cantSplit/>
          <w:jc w:val="center"/>
        </w:trPr>
        <w:tc>
          <w:tcPr>
            <w:tcW w:w="4488" w:type="pct"/>
            <w:gridSpan w:val="9"/>
            <w:shd w:val="clear" w:color="auto" w:fill="auto"/>
          </w:tcPr>
          <w:p w:rsidR="009B7146" w:rsidRPr="002A140F" w:rsidRDefault="003F26A8" w:rsidP="002A140F">
            <w:pPr>
              <w:widowControl/>
              <w:ind w:firstLine="0"/>
              <w:rPr>
                <w:rFonts w:eastAsia="Arial Unicode MS"/>
                <w:color w:val="000000"/>
                <w:sz w:val="20"/>
                <w:szCs w:val="24"/>
                <w:lang w:val="uk-UA"/>
              </w:rPr>
            </w:pPr>
            <w:r>
              <w:rPr>
                <w:color w:val="000000"/>
                <w:sz w:val="20"/>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25pt">
                  <v:imagedata r:id="rId7" o:title=""/>
                </v:shape>
              </w:pict>
            </w:r>
          </w:p>
        </w:tc>
        <w:tc>
          <w:tcPr>
            <w:tcW w:w="512" w:type="pct"/>
            <w:shd w:val="clear" w:color="auto" w:fill="auto"/>
          </w:tcPr>
          <w:p w:rsidR="009B7146" w:rsidRPr="002A140F" w:rsidRDefault="009B7146" w:rsidP="002A140F">
            <w:pPr>
              <w:widowControl/>
              <w:ind w:firstLine="0"/>
              <w:rPr>
                <w:color w:val="000000"/>
                <w:sz w:val="20"/>
                <w:lang w:val="uk-UA"/>
              </w:rPr>
            </w:pPr>
          </w:p>
        </w:tc>
      </w:tr>
      <w:tr w:rsidR="009B7146" w:rsidRPr="002A140F" w:rsidTr="002A140F">
        <w:trPr>
          <w:cantSplit/>
          <w:jc w:val="center"/>
        </w:trPr>
        <w:tc>
          <w:tcPr>
            <w:tcW w:w="480" w:type="pct"/>
            <w:vMerge w:val="restar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500 грн.</w:t>
            </w: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11,</w:t>
            </w:r>
            <w:r w:rsidR="00680688" w:rsidRPr="002A140F">
              <w:rPr>
                <w:color w:val="000000"/>
                <w:sz w:val="20"/>
                <w:lang w:val="uk-UA"/>
              </w:rPr>
              <w:t>0%</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5%</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0%</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7%</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0%</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2%</w:t>
            </w:r>
          </w:p>
        </w:tc>
        <w:tc>
          <w:tcPr>
            <w:tcW w:w="512"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5%</w:t>
            </w:r>
          </w:p>
        </w:tc>
      </w:tr>
      <w:tr w:rsidR="009B7146" w:rsidRPr="002A140F" w:rsidTr="002A140F">
        <w:trPr>
          <w:cantSplit/>
          <w:jc w:val="center"/>
        </w:trPr>
        <w:tc>
          <w:tcPr>
            <w:tcW w:w="48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520" w:type="pct"/>
            <w:gridSpan w:val="9"/>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щомісячно</w:t>
            </w:r>
          </w:p>
        </w:tc>
      </w:tr>
      <w:tr w:rsidR="009B7146" w:rsidRPr="002A140F" w:rsidTr="002A140F">
        <w:trPr>
          <w:cantSplit/>
          <w:jc w:val="center"/>
        </w:trPr>
        <w:tc>
          <w:tcPr>
            <w:tcW w:w="48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2469" w:type="pct"/>
            <w:gridSpan w:val="5"/>
            <w:shd w:val="clear" w:color="auto" w:fill="auto"/>
          </w:tcPr>
          <w:p w:rsidR="009B7146" w:rsidRPr="002A140F" w:rsidRDefault="003F26A8" w:rsidP="002A140F">
            <w:pPr>
              <w:widowControl/>
              <w:ind w:firstLine="0"/>
              <w:rPr>
                <w:rFonts w:eastAsia="Arial Unicode MS"/>
                <w:color w:val="000000"/>
                <w:sz w:val="20"/>
                <w:szCs w:val="24"/>
                <w:lang w:val="uk-UA"/>
              </w:rPr>
            </w:pPr>
            <w:r>
              <w:rPr>
                <w:color w:val="000000"/>
                <w:sz w:val="20"/>
                <w:szCs w:val="24"/>
                <w:lang w:val="uk-UA"/>
              </w:rPr>
              <w:pict>
                <v:shape id="_x0000_i1026" type="#_x0000_t75" style="width:2.25pt;height:2.25pt">
                  <v:imagedata r:id="rId8" o:title=""/>
                </v:shape>
              </w:pict>
            </w:r>
          </w:p>
        </w:tc>
        <w:tc>
          <w:tcPr>
            <w:tcW w:w="513" w:type="pct"/>
            <w:shd w:val="clear" w:color="auto" w:fill="auto"/>
          </w:tcPr>
          <w:p w:rsidR="009B7146" w:rsidRPr="002A140F" w:rsidRDefault="009B7146" w:rsidP="002A140F">
            <w:pPr>
              <w:widowControl/>
              <w:ind w:firstLine="0"/>
              <w:rPr>
                <w:color w:val="000000"/>
                <w:sz w:val="20"/>
                <w:lang w:val="uk-UA"/>
              </w:rPr>
            </w:pPr>
          </w:p>
        </w:tc>
        <w:tc>
          <w:tcPr>
            <w:tcW w:w="513" w:type="pct"/>
            <w:shd w:val="clear" w:color="auto" w:fill="auto"/>
          </w:tcPr>
          <w:p w:rsidR="009B7146" w:rsidRPr="002A140F" w:rsidRDefault="009B7146" w:rsidP="002A140F">
            <w:pPr>
              <w:widowControl/>
              <w:ind w:firstLine="0"/>
              <w:rPr>
                <w:color w:val="000000"/>
                <w:sz w:val="20"/>
                <w:lang w:val="uk-UA"/>
              </w:rPr>
            </w:pPr>
          </w:p>
        </w:tc>
        <w:tc>
          <w:tcPr>
            <w:tcW w:w="513" w:type="pct"/>
            <w:shd w:val="clear" w:color="auto" w:fill="auto"/>
          </w:tcPr>
          <w:p w:rsidR="009B7146" w:rsidRPr="002A140F" w:rsidRDefault="009B7146" w:rsidP="002A140F">
            <w:pPr>
              <w:widowControl/>
              <w:ind w:firstLine="0"/>
              <w:rPr>
                <w:color w:val="000000"/>
                <w:sz w:val="20"/>
                <w:lang w:val="uk-UA"/>
              </w:rPr>
            </w:pPr>
          </w:p>
        </w:tc>
        <w:tc>
          <w:tcPr>
            <w:tcW w:w="512" w:type="pct"/>
            <w:shd w:val="clear" w:color="auto" w:fill="auto"/>
          </w:tcPr>
          <w:p w:rsidR="009B7146" w:rsidRPr="002A140F" w:rsidRDefault="009B7146" w:rsidP="002A140F">
            <w:pPr>
              <w:widowControl/>
              <w:ind w:firstLine="0"/>
              <w:rPr>
                <w:color w:val="000000"/>
                <w:sz w:val="20"/>
                <w:lang w:val="uk-UA"/>
              </w:rPr>
            </w:pPr>
          </w:p>
        </w:tc>
      </w:tr>
      <w:tr w:rsidR="009B7146" w:rsidRPr="002A140F" w:rsidTr="002A140F">
        <w:trPr>
          <w:cantSplit/>
          <w:jc w:val="center"/>
        </w:trPr>
        <w:tc>
          <w:tcPr>
            <w:tcW w:w="48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6,</w:t>
            </w:r>
            <w:r w:rsidR="00680688" w:rsidRPr="002A140F">
              <w:rPr>
                <w:color w:val="000000"/>
                <w:sz w:val="20"/>
                <w:lang w:val="uk-UA"/>
              </w:rPr>
              <w:t>0%</w:t>
            </w: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11,</w:t>
            </w:r>
            <w:r w:rsidR="00680688" w:rsidRPr="002A140F">
              <w:rPr>
                <w:color w:val="000000"/>
                <w:sz w:val="20"/>
                <w:lang w:val="uk-UA"/>
              </w:rPr>
              <w:t>5%</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0%</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5%</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2%</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5%</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7%</w:t>
            </w:r>
          </w:p>
        </w:tc>
        <w:tc>
          <w:tcPr>
            <w:tcW w:w="512"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15,</w:t>
            </w:r>
            <w:r w:rsidR="00680688" w:rsidRPr="002A140F">
              <w:rPr>
                <w:color w:val="000000"/>
                <w:sz w:val="20"/>
                <w:lang w:val="uk-UA"/>
              </w:rPr>
              <w:t>0%</w:t>
            </w:r>
          </w:p>
        </w:tc>
      </w:tr>
      <w:tr w:rsidR="009B7146" w:rsidRPr="002A140F" w:rsidTr="002A140F">
        <w:trPr>
          <w:cantSplit/>
          <w:jc w:val="center"/>
        </w:trPr>
        <w:tc>
          <w:tcPr>
            <w:tcW w:w="48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520" w:type="pct"/>
            <w:gridSpan w:val="9"/>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xml:space="preserve">% по закінченню </w:t>
            </w:r>
            <w:r w:rsidR="00D164AC" w:rsidRPr="002A140F">
              <w:rPr>
                <w:rStyle w:val="af2"/>
                <w:b w:val="0"/>
                <w:bCs w:val="0"/>
                <w:color w:val="000000"/>
                <w:sz w:val="20"/>
                <w:lang w:val="uk-UA"/>
              </w:rPr>
              <w:t>строку</w:t>
            </w:r>
            <w:r w:rsidRPr="002A140F">
              <w:rPr>
                <w:rStyle w:val="af2"/>
                <w:b w:val="0"/>
                <w:bCs w:val="0"/>
                <w:color w:val="000000"/>
                <w:sz w:val="20"/>
                <w:lang w:val="uk-UA"/>
              </w:rPr>
              <w:t xml:space="preserve"> </w:t>
            </w:r>
            <w:r w:rsidR="00D164AC" w:rsidRPr="002A140F">
              <w:rPr>
                <w:rStyle w:val="af2"/>
                <w:b w:val="0"/>
                <w:bCs w:val="0"/>
                <w:color w:val="000000"/>
                <w:sz w:val="20"/>
                <w:lang w:val="uk-UA"/>
              </w:rPr>
              <w:t>договору</w:t>
            </w:r>
          </w:p>
        </w:tc>
      </w:tr>
      <w:tr w:rsidR="009B7146" w:rsidRPr="002A140F" w:rsidTr="002A140F">
        <w:trPr>
          <w:cantSplit/>
          <w:jc w:val="center"/>
        </w:trPr>
        <w:tc>
          <w:tcPr>
            <w:tcW w:w="48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2469" w:type="pct"/>
            <w:gridSpan w:val="5"/>
            <w:shd w:val="clear" w:color="auto" w:fill="auto"/>
          </w:tcPr>
          <w:p w:rsidR="009B7146" w:rsidRPr="002A140F" w:rsidRDefault="003F26A8" w:rsidP="002A140F">
            <w:pPr>
              <w:widowControl/>
              <w:ind w:firstLine="0"/>
              <w:rPr>
                <w:rFonts w:eastAsia="Arial Unicode MS"/>
                <w:color w:val="000000"/>
                <w:sz w:val="20"/>
                <w:szCs w:val="24"/>
                <w:lang w:val="uk-UA"/>
              </w:rPr>
            </w:pPr>
            <w:r>
              <w:rPr>
                <w:color w:val="000000"/>
                <w:sz w:val="20"/>
                <w:szCs w:val="24"/>
                <w:lang w:val="uk-UA"/>
              </w:rPr>
              <w:pict>
                <v:shape id="_x0000_i1027" type="#_x0000_t75" style="width:2.25pt;height:2.25pt">
                  <v:imagedata r:id="rId8" o:title=""/>
                </v:shape>
              </w:pict>
            </w:r>
          </w:p>
        </w:tc>
        <w:tc>
          <w:tcPr>
            <w:tcW w:w="513" w:type="pct"/>
            <w:shd w:val="clear" w:color="auto" w:fill="auto"/>
          </w:tcPr>
          <w:p w:rsidR="009B7146" w:rsidRPr="002A140F" w:rsidRDefault="009B7146" w:rsidP="002A140F">
            <w:pPr>
              <w:widowControl/>
              <w:ind w:firstLine="0"/>
              <w:rPr>
                <w:color w:val="000000"/>
                <w:sz w:val="20"/>
                <w:lang w:val="uk-UA"/>
              </w:rPr>
            </w:pPr>
          </w:p>
        </w:tc>
        <w:tc>
          <w:tcPr>
            <w:tcW w:w="513" w:type="pct"/>
            <w:shd w:val="clear" w:color="auto" w:fill="auto"/>
          </w:tcPr>
          <w:p w:rsidR="009B7146" w:rsidRPr="002A140F" w:rsidRDefault="009B7146" w:rsidP="002A140F">
            <w:pPr>
              <w:widowControl/>
              <w:ind w:firstLine="0"/>
              <w:rPr>
                <w:color w:val="000000"/>
                <w:sz w:val="20"/>
                <w:lang w:val="uk-UA"/>
              </w:rPr>
            </w:pPr>
          </w:p>
        </w:tc>
        <w:tc>
          <w:tcPr>
            <w:tcW w:w="513" w:type="pct"/>
            <w:shd w:val="clear" w:color="auto" w:fill="auto"/>
          </w:tcPr>
          <w:p w:rsidR="009B7146" w:rsidRPr="002A140F" w:rsidRDefault="009B7146" w:rsidP="002A140F">
            <w:pPr>
              <w:widowControl/>
              <w:ind w:firstLine="0"/>
              <w:rPr>
                <w:color w:val="000000"/>
                <w:sz w:val="20"/>
                <w:lang w:val="uk-UA"/>
              </w:rPr>
            </w:pPr>
          </w:p>
        </w:tc>
        <w:tc>
          <w:tcPr>
            <w:tcW w:w="512" w:type="pct"/>
            <w:shd w:val="clear" w:color="auto" w:fill="auto"/>
          </w:tcPr>
          <w:p w:rsidR="009B7146" w:rsidRPr="002A140F" w:rsidRDefault="009B7146" w:rsidP="002A140F">
            <w:pPr>
              <w:widowControl/>
              <w:ind w:firstLine="0"/>
              <w:rPr>
                <w:color w:val="000000"/>
                <w:sz w:val="20"/>
                <w:lang w:val="uk-UA"/>
              </w:rPr>
            </w:pPr>
          </w:p>
        </w:tc>
      </w:tr>
      <w:tr w:rsidR="009B7146" w:rsidRPr="002A140F" w:rsidTr="002A140F">
        <w:trPr>
          <w:cantSplit/>
          <w:jc w:val="center"/>
        </w:trPr>
        <w:tc>
          <w:tcPr>
            <w:tcW w:w="48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6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0%</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5%</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2%</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5%</w:t>
            </w:r>
          </w:p>
        </w:tc>
        <w:tc>
          <w:tcPr>
            <w:tcW w:w="51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7%</w:t>
            </w:r>
          </w:p>
        </w:tc>
        <w:tc>
          <w:tcPr>
            <w:tcW w:w="512"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0%</w:t>
            </w:r>
          </w:p>
        </w:tc>
      </w:tr>
      <w:tr w:rsidR="009B7146" w:rsidRPr="002A140F" w:rsidTr="002A140F">
        <w:trPr>
          <w:cantSplit/>
          <w:jc w:val="center"/>
        </w:trPr>
        <w:tc>
          <w:tcPr>
            <w:tcW w:w="48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520" w:type="pct"/>
            <w:gridSpan w:val="9"/>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З правом пополнения</w:t>
            </w:r>
            <w:r w:rsidR="00680688" w:rsidRPr="002A140F">
              <w:rPr>
                <w:rStyle w:val="af2"/>
                <w:b w:val="0"/>
                <w:bCs w:val="0"/>
                <w:color w:val="000000"/>
                <w:sz w:val="20"/>
                <w:lang w:val="uk-UA"/>
              </w:rPr>
              <w:t xml:space="preserve"> </w:t>
            </w:r>
            <w:r w:rsidRPr="002A140F">
              <w:rPr>
                <w:rStyle w:val="af2"/>
                <w:b w:val="0"/>
                <w:bCs w:val="0"/>
                <w:color w:val="000000"/>
                <w:sz w:val="20"/>
                <w:lang w:val="uk-UA"/>
              </w:rPr>
              <w:t>вклада, сплата</w:t>
            </w:r>
            <w:r w:rsidR="00680688" w:rsidRPr="002A140F">
              <w:rPr>
                <w:rStyle w:val="af2"/>
                <w:b w:val="0"/>
                <w:bCs w:val="0"/>
                <w:color w:val="000000"/>
                <w:sz w:val="20"/>
                <w:lang w:val="uk-UA"/>
              </w:rPr>
              <w:t>%</w:t>
            </w:r>
            <w:r w:rsidRPr="002A140F">
              <w:rPr>
                <w:rStyle w:val="af2"/>
                <w:b w:val="0"/>
                <w:bCs w:val="0"/>
                <w:color w:val="000000"/>
                <w:sz w:val="20"/>
                <w:lang w:val="uk-UA"/>
              </w:rPr>
              <w:t xml:space="preserve">% по закінченню срока договора, поповнення вклада </w:t>
            </w:r>
            <w:r w:rsidR="00680688" w:rsidRPr="002A140F">
              <w:rPr>
                <w:rStyle w:val="af2"/>
                <w:b w:val="0"/>
                <w:bCs w:val="0"/>
                <w:color w:val="000000"/>
                <w:sz w:val="20"/>
                <w:lang w:val="uk-UA"/>
              </w:rPr>
              <w:t xml:space="preserve">– </w:t>
            </w:r>
            <w:r w:rsidRPr="002A140F">
              <w:rPr>
                <w:rStyle w:val="af2"/>
                <w:b w:val="0"/>
                <w:bCs w:val="0"/>
                <w:color w:val="000000"/>
                <w:sz w:val="20"/>
                <w:lang w:val="uk-UA"/>
              </w:rPr>
              <w:t>не менше 100 грн.</w:t>
            </w:r>
          </w:p>
        </w:tc>
      </w:tr>
    </w:tbl>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ДЛЯ ЧЛЕНІВ КЛУБА ПОСТІЙНИХ КЛІЕНТІВ АКБ </w:t>
      </w:r>
      <w:r w:rsidR="00680688" w:rsidRPr="00E35389">
        <w:rPr>
          <w:color w:val="000000"/>
          <w:sz w:val="28"/>
          <w:lang w:val="uk-UA"/>
        </w:rPr>
        <w:t>«ПРАВЕКС-БАНК»</w:t>
      </w:r>
      <w:r w:rsidRPr="00E35389">
        <w:rPr>
          <w:color w:val="000000"/>
          <w:sz w:val="28"/>
          <w:szCs w:val="20"/>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1"/>
        <w:gridCol w:w="620"/>
        <w:gridCol w:w="619"/>
        <w:gridCol w:w="1015"/>
        <w:gridCol w:w="1015"/>
        <w:gridCol w:w="1015"/>
        <w:gridCol w:w="1015"/>
        <w:gridCol w:w="1015"/>
        <w:gridCol w:w="1017"/>
        <w:gridCol w:w="1015"/>
      </w:tblGrid>
      <w:tr w:rsidR="009B7146" w:rsidRPr="002A140F" w:rsidTr="002A140F">
        <w:trPr>
          <w:cantSplit/>
          <w:jc w:val="center"/>
        </w:trPr>
        <w:tc>
          <w:tcPr>
            <w:tcW w:w="51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Сума вклада</w:t>
            </w: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міс.</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18 міс.</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міс.</w:t>
            </w:r>
          </w:p>
        </w:tc>
      </w:tr>
      <w:tr w:rsidR="009B7146" w:rsidRPr="002A140F" w:rsidTr="002A140F">
        <w:trPr>
          <w:cantSplit/>
          <w:jc w:val="center"/>
        </w:trPr>
        <w:tc>
          <w:tcPr>
            <w:tcW w:w="4454" w:type="pct"/>
            <w:gridSpan w:val="9"/>
            <w:shd w:val="clear" w:color="auto" w:fill="auto"/>
          </w:tcPr>
          <w:p w:rsidR="009B7146" w:rsidRPr="002A140F" w:rsidRDefault="003F26A8" w:rsidP="002A140F">
            <w:pPr>
              <w:widowControl/>
              <w:ind w:firstLine="0"/>
              <w:rPr>
                <w:rFonts w:eastAsia="Arial Unicode MS"/>
                <w:color w:val="000000"/>
                <w:sz w:val="20"/>
                <w:szCs w:val="24"/>
                <w:lang w:val="uk-UA"/>
              </w:rPr>
            </w:pPr>
            <w:r>
              <w:rPr>
                <w:color w:val="000000"/>
                <w:sz w:val="20"/>
                <w:szCs w:val="24"/>
                <w:lang w:val="uk-UA"/>
              </w:rPr>
              <w:pict>
                <v:shape id="_x0000_i1028" type="#_x0000_t75" style="width:2.25pt;height:2.25pt">
                  <v:imagedata r:id="rId8" o:title=""/>
                </v:shape>
              </w:pict>
            </w:r>
          </w:p>
        </w:tc>
        <w:tc>
          <w:tcPr>
            <w:tcW w:w="546" w:type="pct"/>
            <w:shd w:val="clear" w:color="auto" w:fill="auto"/>
          </w:tcPr>
          <w:p w:rsidR="009B7146" w:rsidRPr="002A140F" w:rsidRDefault="009B7146" w:rsidP="002A140F">
            <w:pPr>
              <w:widowControl/>
              <w:ind w:firstLine="0"/>
              <w:rPr>
                <w:color w:val="000000"/>
                <w:sz w:val="20"/>
                <w:lang w:val="uk-UA"/>
              </w:rPr>
            </w:pPr>
          </w:p>
        </w:tc>
      </w:tr>
      <w:tr w:rsidR="009B7146" w:rsidRPr="002A140F" w:rsidTr="002A140F">
        <w:trPr>
          <w:cantSplit/>
          <w:jc w:val="center"/>
        </w:trPr>
        <w:tc>
          <w:tcPr>
            <w:tcW w:w="511" w:type="pct"/>
            <w:vMerge w:val="restar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500 грн.</w:t>
            </w: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11,</w:t>
            </w:r>
            <w:r w:rsidR="00680688" w:rsidRPr="002A140F">
              <w:rPr>
                <w:color w:val="000000"/>
                <w:sz w:val="20"/>
                <w:lang w:val="uk-UA"/>
              </w:rPr>
              <w:t>2%</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7%</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2%</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0%</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2%</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4%</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5%</w:t>
            </w:r>
          </w:p>
        </w:tc>
      </w:tr>
      <w:tr w:rsidR="009B7146" w:rsidRPr="002A140F" w:rsidTr="002A140F">
        <w:trPr>
          <w:cantSplit/>
          <w:jc w:val="center"/>
        </w:trPr>
        <w:tc>
          <w:tcPr>
            <w:tcW w:w="511"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489" w:type="pct"/>
            <w:gridSpan w:val="9"/>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щомісячно</w:t>
            </w:r>
          </w:p>
        </w:tc>
      </w:tr>
      <w:tr w:rsidR="009B7146" w:rsidRPr="002A140F" w:rsidTr="002A140F">
        <w:trPr>
          <w:cantSplit/>
          <w:jc w:val="center"/>
        </w:trPr>
        <w:tc>
          <w:tcPr>
            <w:tcW w:w="511"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2304" w:type="pct"/>
            <w:gridSpan w:val="5"/>
            <w:shd w:val="clear" w:color="auto" w:fill="auto"/>
          </w:tcPr>
          <w:p w:rsidR="009B7146" w:rsidRPr="002A140F" w:rsidRDefault="003F26A8" w:rsidP="002A140F">
            <w:pPr>
              <w:widowControl/>
              <w:ind w:firstLine="0"/>
              <w:rPr>
                <w:rFonts w:eastAsia="Arial Unicode MS"/>
                <w:color w:val="000000"/>
                <w:sz w:val="20"/>
                <w:szCs w:val="24"/>
                <w:lang w:val="uk-UA"/>
              </w:rPr>
            </w:pPr>
            <w:r>
              <w:rPr>
                <w:color w:val="000000"/>
                <w:sz w:val="20"/>
                <w:szCs w:val="24"/>
                <w:lang w:val="uk-UA"/>
              </w:rPr>
              <w:pict>
                <v:shape id="_x0000_i1029" type="#_x0000_t75" style="width:2.25pt;height:2.25pt">
                  <v:imagedata r:id="rId8" o:title=""/>
                </v:shape>
              </w:pict>
            </w:r>
          </w:p>
        </w:tc>
        <w:tc>
          <w:tcPr>
            <w:tcW w:w="546" w:type="pct"/>
            <w:shd w:val="clear" w:color="auto" w:fill="auto"/>
          </w:tcPr>
          <w:p w:rsidR="009B7146" w:rsidRPr="002A140F" w:rsidRDefault="009B7146" w:rsidP="002A140F">
            <w:pPr>
              <w:widowControl/>
              <w:ind w:firstLine="0"/>
              <w:rPr>
                <w:color w:val="000000"/>
                <w:sz w:val="20"/>
                <w:lang w:val="uk-UA"/>
              </w:rPr>
            </w:pPr>
          </w:p>
        </w:tc>
        <w:tc>
          <w:tcPr>
            <w:tcW w:w="546" w:type="pct"/>
            <w:shd w:val="clear" w:color="auto" w:fill="auto"/>
          </w:tcPr>
          <w:p w:rsidR="009B7146" w:rsidRPr="002A140F" w:rsidRDefault="009B7146" w:rsidP="002A140F">
            <w:pPr>
              <w:widowControl/>
              <w:ind w:firstLine="0"/>
              <w:rPr>
                <w:color w:val="000000"/>
                <w:sz w:val="20"/>
                <w:lang w:val="uk-UA"/>
              </w:rPr>
            </w:pPr>
          </w:p>
        </w:tc>
        <w:tc>
          <w:tcPr>
            <w:tcW w:w="546" w:type="pct"/>
            <w:shd w:val="clear" w:color="auto" w:fill="auto"/>
          </w:tcPr>
          <w:p w:rsidR="009B7146" w:rsidRPr="002A140F" w:rsidRDefault="009B7146" w:rsidP="002A140F">
            <w:pPr>
              <w:widowControl/>
              <w:ind w:firstLine="0"/>
              <w:rPr>
                <w:color w:val="000000"/>
                <w:sz w:val="20"/>
                <w:lang w:val="uk-UA"/>
              </w:rPr>
            </w:pPr>
          </w:p>
        </w:tc>
        <w:tc>
          <w:tcPr>
            <w:tcW w:w="546" w:type="pct"/>
            <w:shd w:val="clear" w:color="auto" w:fill="auto"/>
          </w:tcPr>
          <w:p w:rsidR="009B7146" w:rsidRPr="002A140F" w:rsidRDefault="009B7146" w:rsidP="002A140F">
            <w:pPr>
              <w:widowControl/>
              <w:ind w:firstLine="0"/>
              <w:rPr>
                <w:color w:val="000000"/>
                <w:sz w:val="20"/>
                <w:lang w:val="uk-UA"/>
              </w:rPr>
            </w:pPr>
          </w:p>
        </w:tc>
      </w:tr>
      <w:tr w:rsidR="009B7146" w:rsidRPr="002A140F" w:rsidTr="002A140F">
        <w:trPr>
          <w:cantSplit/>
          <w:jc w:val="center"/>
        </w:trPr>
        <w:tc>
          <w:tcPr>
            <w:tcW w:w="511"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11,</w:t>
            </w:r>
            <w:r w:rsidR="00680688" w:rsidRPr="002A140F">
              <w:rPr>
                <w:color w:val="000000"/>
                <w:sz w:val="20"/>
                <w:lang w:val="uk-UA"/>
              </w:rPr>
              <w:t>7%</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2%</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7%</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5%</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7%</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9%</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15,</w:t>
            </w:r>
            <w:r w:rsidR="00680688" w:rsidRPr="002A140F">
              <w:rPr>
                <w:color w:val="000000"/>
                <w:sz w:val="20"/>
                <w:lang w:val="uk-UA"/>
              </w:rPr>
              <w:t>0%</w:t>
            </w:r>
          </w:p>
        </w:tc>
      </w:tr>
      <w:tr w:rsidR="009B7146" w:rsidRPr="002A140F" w:rsidTr="002A140F">
        <w:trPr>
          <w:cantSplit/>
          <w:jc w:val="center"/>
        </w:trPr>
        <w:tc>
          <w:tcPr>
            <w:tcW w:w="511"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489" w:type="pct"/>
            <w:gridSpan w:val="9"/>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 закінченню срока договора</w:t>
            </w:r>
          </w:p>
        </w:tc>
      </w:tr>
      <w:tr w:rsidR="009B7146" w:rsidRPr="002A140F" w:rsidTr="002A140F">
        <w:trPr>
          <w:cantSplit/>
          <w:jc w:val="center"/>
        </w:trPr>
        <w:tc>
          <w:tcPr>
            <w:tcW w:w="511"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2304" w:type="pct"/>
            <w:gridSpan w:val="5"/>
            <w:shd w:val="clear" w:color="auto" w:fill="auto"/>
          </w:tcPr>
          <w:p w:rsidR="009B7146" w:rsidRPr="002A140F" w:rsidRDefault="003F26A8" w:rsidP="002A140F">
            <w:pPr>
              <w:widowControl/>
              <w:ind w:firstLine="0"/>
              <w:rPr>
                <w:rFonts w:eastAsia="Arial Unicode MS"/>
                <w:color w:val="000000"/>
                <w:sz w:val="20"/>
                <w:szCs w:val="24"/>
                <w:lang w:val="uk-UA"/>
              </w:rPr>
            </w:pPr>
            <w:r>
              <w:rPr>
                <w:color w:val="000000"/>
                <w:sz w:val="20"/>
                <w:szCs w:val="24"/>
                <w:lang w:val="uk-UA"/>
              </w:rPr>
              <w:pict>
                <v:shape id="_x0000_i1030" type="#_x0000_t75" style="width:2.25pt;height:2.25pt">
                  <v:imagedata r:id="rId8" o:title=""/>
                </v:shape>
              </w:pict>
            </w:r>
          </w:p>
        </w:tc>
        <w:tc>
          <w:tcPr>
            <w:tcW w:w="546" w:type="pct"/>
            <w:shd w:val="clear" w:color="auto" w:fill="auto"/>
          </w:tcPr>
          <w:p w:rsidR="009B7146" w:rsidRPr="002A140F" w:rsidRDefault="009B7146" w:rsidP="002A140F">
            <w:pPr>
              <w:widowControl/>
              <w:ind w:firstLine="0"/>
              <w:rPr>
                <w:color w:val="000000"/>
                <w:sz w:val="20"/>
                <w:lang w:val="uk-UA"/>
              </w:rPr>
            </w:pPr>
          </w:p>
        </w:tc>
        <w:tc>
          <w:tcPr>
            <w:tcW w:w="546" w:type="pct"/>
            <w:shd w:val="clear" w:color="auto" w:fill="auto"/>
          </w:tcPr>
          <w:p w:rsidR="009B7146" w:rsidRPr="002A140F" w:rsidRDefault="009B7146" w:rsidP="002A140F">
            <w:pPr>
              <w:widowControl/>
              <w:ind w:firstLine="0"/>
              <w:rPr>
                <w:color w:val="000000"/>
                <w:sz w:val="20"/>
                <w:lang w:val="uk-UA"/>
              </w:rPr>
            </w:pPr>
          </w:p>
        </w:tc>
        <w:tc>
          <w:tcPr>
            <w:tcW w:w="546" w:type="pct"/>
            <w:shd w:val="clear" w:color="auto" w:fill="auto"/>
          </w:tcPr>
          <w:p w:rsidR="009B7146" w:rsidRPr="002A140F" w:rsidRDefault="009B7146" w:rsidP="002A140F">
            <w:pPr>
              <w:widowControl/>
              <w:ind w:firstLine="0"/>
              <w:rPr>
                <w:color w:val="000000"/>
                <w:sz w:val="20"/>
                <w:lang w:val="uk-UA"/>
              </w:rPr>
            </w:pPr>
          </w:p>
        </w:tc>
        <w:tc>
          <w:tcPr>
            <w:tcW w:w="546" w:type="pct"/>
            <w:shd w:val="clear" w:color="auto" w:fill="auto"/>
          </w:tcPr>
          <w:p w:rsidR="009B7146" w:rsidRPr="002A140F" w:rsidRDefault="009B7146" w:rsidP="002A140F">
            <w:pPr>
              <w:widowControl/>
              <w:ind w:firstLine="0"/>
              <w:rPr>
                <w:color w:val="000000"/>
                <w:sz w:val="20"/>
                <w:lang w:val="uk-UA"/>
              </w:rPr>
            </w:pPr>
          </w:p>
        </w:tc>
      </w:tr>
      <w:tr w:rsidR="009B7146" w:rsidRPr="002A140F" w:rsidTr="002A140F">
        <w:trPr>
          <w:cantSplit/>
          <w:jc w:val="center"/>
        </w:trPr>
        <w:tc>
          <w:tcPr>
            <w:tcW w:w="511"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3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2%</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7%</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5%</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7%</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9%</w:t>
            </w:r>
          </w:p>
        </w:tc>
        <w:tc>
          <w:tcPr>
            <w:tcW w:w="5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0%</w:t>
            </w:r>
          </w:p>
        </w:tc>
      </w:tr>
      <w:tr w:rsidR="009B7146" w:rsidRPr="002A140F" w:rsidTr="002A140F">
        <w:trPr>
          <w:cantSplit/>
          <w:jc w:val="center"/>
        </w:trPr>
        <w:tc>
          <w:tcPr>
            <w:tcW w:w="511"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4489" w:type="pct"/>
            <w:gridSpan w:val="9"/>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З правом поповнення</w:t>
            </w:r>
            <w:r w:rsidR="00680688" w:rsidRPr="002A140F">
              <w:rPr>
                <w:rStyle w:val="af2"/>
                <w:b w:val="0"/>
                <w:bCs w:val="0"/>
                <w:color w:val="000000"/>
                <w:sz w:val="20"/>
                <w:lang w:val="uk-UA"/>
              </w:rPr>
              <w:t xml:space="preserve"> </w:t>
            </w:r>
            <w:r w:rsidRPr="002A140F">
              <w:rPr>
                <w:rStyle w:val="af2"/>
                <w:b w:val="0"/>
                <w:bCs w:val="0"/>
                <w:color w:val="000000"/>
                <w:sz w:val="20"/>
                <w:lang w:val="uk-UA"/>
              </w:rPr>
              <w:t>вклада, сплата</w:t>
            </w:r>
            <w:r w:rsidR="00680688" w:rsidRPr="002A140F">
              <w:rPr>
                <w:rStyle w:val="af2"/>
                <w:b w:val="0"/>
                <w:bCs w:val="0"/>
                <w:color w:val="000000"/>
                <w:sz w:val="20"/>
                <w:lang w:val="uk-UA"/>
              </w:rPr>
              <w:t>%</w:t>
            </w:r>
            <w:r w:rsidRPr="002A140F">
              <w:rPr>
                <w:rStyle w:val="af2"/>
                <w:b w:val="0"/>
                <w:bCs w:val="0"/>
                <w:color w:val="000000"/>
                <w:sz w:val="20"/>
                <w:lang w:val="uk-UA"/>
              </w:rPr>
              <w:t xml:space="preserve">% по закінченню срока договора, поповнення вклада </w:t>
            </w:r>
            <w:r w:rsidR="00680688" w:rsidRPr="002A140F">
              <w:rPr>
                <w:rStyle w:val="af2"/>
                <w:b w:val="0"/>
                <w:bCs w:val="0"/>
                <w:color w:val="000000"/>
                <w:sz w:val="20"/>
                <w:lang w:val="uk-UA"/>
              </w:rPr>
              <w:t xml:space="preserve">– </w:t>
            </w:r>
            <w:r w:rsidRPr="002A140F">
              <w:rPr>
                <w:rStyle w:val="af2"/>
                <w:b w:val="0"/>
                <w:bCs w:val="0"/>
                <w:color w:val="000000"/>
                <w:sz w:val="20"/>
                <w:lang w:val="uk-UA"/>
              </w:rPr>
              <w:t>не менше 100 грн.</w:t>
            </w:r>
          </w:p>
        </w:tc>
      </w:tr>
    </w:tbl>
    <w:p w:rsidR="009B7146" w:rsidRPr="00E35389" w:rsidRDefault="009B7146" w:rsidP="00680688">
      <w:pPr>
        <w:widowControl/>
        <w:ind w:firstLine="709"/>
        <w:rPr>
          <w:rStyle w:val="af2"/>
          <w:b w:val="0"/>
          <w:bCs w:val="0"/>
          <w:color w:val="000000"/>
          <w:szCs w:val="24"/>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Документи, необхідні для відкриття депозитного рахунка:</w:t>
      </w:r>
    </w:p>
    <w:p w:rsidR="009B7146" w:rsidRPr="00E35389" w:rsidRDefault="009B7146" w:rsidP="00680688">
      <w:pPr>
        <w:widowControl/>
        <w:numPr>
          <w:ilvl w:val="0"/>
          <w:numId w:val="10"/>
        </w:numPr>
        <w:ind w:left="0" w:firstLine="709"/>
        <w:rPr>
          <w:color w:val="000000"/>
          <w:szCs w:val="24"/>
          <w:lang w:val="uk-UA"/>
        </w:rPr>
      </w:pPr>
      <w:r w:rsidRPr="00E35389">
        <w:rPr>
          <w:color w:val="000000"/>
          <w:szCs w:val="24"/>
          <w:lang w:val="uk-UA"/>
        </w:rPr>
        <w:t>паспорт вкладника;</w:t>
      </w:r>
    </w:p>
    <w:p w:rsidR="009B7146" w:rsidRPr="00E35389" w:rsidRDefault="009B7146" w:rsidP="00680688">
      <w:pPr>
        <w:widowControl/>
        <w:numPr>
          <w:ilvl w:val="0"/>
          <w:numId w:val="10"/>
        </w:numPr>
        <w:ind w:left="0" w:firstLine="709"/>
        <w:rPr>
          <w:color w:val="000000"/>
          <w:szCs w:val="24"/>
          <w:lang w:val="uk-UA"/>
        </w:rPr>
      </w:pPr>
      <w:r w:rsidRPr="00E35389">
        <w:rPr>
          <w:color w:val="000000"/>
          <w:szCs w:val="24"/>
          <w:lang w:val="uk-UA"/>
        </w:rPr>
        <w:t>довідка з ідентифікаційним номером фізичної особи.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При внесенні коштів на депозит фізична</w:t>
      </w:r>
      <w:r w:rsidR="00D164AC">
        <w:rPr>
          <w:color w:val="000000"/>
          <w:sz w:val="28"/>
          <w:lang w:val="uk-UA"/>
        </w:rPr>
        <w:t xml:space="preserve"> особа укладає з Банком депозит</w:t>
      </w:r>
      <w:r w:rsidRPr="00E35389">
        <w:rPr>
          <w:color w:val="000000"/>
          <w:sz w:val="28"/>
          <w:lang w:val="uk-UA"/>
        </w:rPr>
        <w:t>ний договір. Договір передбачає зміна (збільшення/зменшення) процентної ставки за узгодженням сторін. Усі зміни ум</w:t>
      </w:r>
      <w:r w:rsidR="00D164AC">
        <w:rPr>
          <w:color w:val="000000"/>
          <w:sz w:val="28"/>
          <w:lang w:val="uk-UA"/>
        </w:rPr>
        <w:t>ов депозитного договору оформля</w:t>
      </w:r>
      <w:r w:rsidRPr="00E35389">
        <w:rPr>
          <w:color w:val="000000"/>
          <w:sz w:val="28"/>
          <w:lang w:val="uk-UA"/>
        </w:rPr>
        <w:t>ються додатковою угодою.</w:t>
      </w:r>
    </w:p>
    <w:p w:rsidR="009B7146" w:rsidRPr="00E35389" w:rsidRDefault="009B7146" w:rsidP="00680688">
      <w:pPr>
        <w:widowControl/>
        <w:ind w:firstLine="709"/>
        <w:rPr>
          <w:color w:val="000000"/>
          <w:szCs w:val="24"/>
          <w:lang w:val="uk-UA"/>
        </w:rPr>
      </w:pPr>
    </w:p>
    <w:p w:rsidR="009B7146" w:rsidRPr="00E35389" w:rsidRDefault="009B7146" w:rsidP="00680688">
      <w:pPr>
        <w:pStyle w:val="texttitle"/>
        <w:spacing w:before="0" w:beforeAutospacing="0" w:after="0" w:afterAutospacing="0" w:line="360" w:lineRule="auto"/>
        <w:ind w:firstLine="709"/>
        <w:jc w:val="both"/>
        <w:rPr>
          <w:rFonts w:ascii="Times New Roman" w:hAnsi="Times New Roman" w:cs="Times New Roman"/>
          <w:b/>
          <w:bCs/>
          <w:color w:val="000000"/>
          <w:sz w:val="28"/>
          <w:lang w:val="uk-UA"/>
        </w:rPr>
      </w:pPr>
      <w:r w:rsidRPr="00E35389">
        <w:rPr>
          <w:rFonts w:ascii="Times New Roman" w:hAnsi="Times New Roman" w:cs="Times New Roman"/>
          <w:b/>
          <w:bCs/>
          <w:color w:val="000000"/>
          <w:sz w:val="28"/>
          <w:lang w:val="uk-UA"/>
        </w:rPr>
        <w:t>1.3</w:t>
      </w:r>
      <w:r w:rsidR="00D164AC">
        <w:rPr>
          <w:rFonts w:ascii="Times New Roman" w:hAnsi="Times New Roman" w:cs="Times New Roman"/>
          <w:b/>
          <w:bCs/>
          <w:color w:val="000000"/>
          <w:sz w:val="28"/>
          <w:lang w:val="uk-UA"/>
        </w:rPr>
        <w:t>.2</w:t>
      </w:r>
      <w:r w:rsidRPr="00E35389">
        <w:rPr>
          <w:rFonts w:ascii="Times New Roman" w:hAnsi="Times New Roman" w:cs="Times New Roman"/>
          <w:b/>
          <w:bCs/>
          <w:color w:val="000000"/>
          <w:sz w:val="28"/>
          <w:lang w:val="uk-UA"/>
        </w:rPr>
        <w:t xml:space="preserve"> Залучення вкладів населення в іноземній валюті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Умови розміщення залежать від терміну і суми залучених коштів. </w:t>
      </w:r>
      <w:r w:rsidR="00680688" w:rsidRPr="00E35389">
        <w:rPr>
          <w:color w:val="000000"/>
          <w:sz w:val="28"/>
          <w:lang w:val="uk-UA"/>
        </w:rPr>
        <w:t>«</w:t>
      </w:r>
      <w:r w:rsidRPr="00E35389">
        <w:rPr>
          <w:color w:val="000000"/>
          <w:sz w:val="28"/>
          <w:lang w:val="uk-UA"/>
        </w:rPr>
        <w:t>Правекс-Банк</w:t>
      </w:r>
      <w:r w:rsidR="00680688" w:rsidRPr="00E35389">
        <w:rPr>
          <w:color w:val="000000"/>
          <w:sz w:val="28"/>
          <w:lang w:val="uk-UA"/>
        </w:rPr>
        <w:t>»</w:t>
      </w:r>
      <w:r w:rsidRPr="00E35389">
        <w:rPr>
          <w:color w:val="000000"/>
          <w:sz w:val="28"/>
          <w:lang w:val="uk-UA"/>
        </w:rPr>
        <w:t xml:space="preserve"> пропонує більш двадцяти видів різних депозитів, що дозволяє клієнтам Банку вибрати найбільш оптимальний для них з погляду фінансової вигоди і відповідності індивідуальним вимо</w:t>
      </w:r>
      <w:r w:rsidR="00D164AC">
        <w:rPr>
          <w:color w:val="000000"/>
          <w:sz w:val="28"/>
          <w:lang w:val="uk-UA"/>
        </w:rPr>
        <w:t>гам. Кожному вкладнику для одер</w:t>
      </w:r>
      <w:r w:rsidRPr="00E35389">
        <w:rPr>
          <w:color w:val="000000"/>
          <w:sz w:val="28"/>
          <w:lang w:val="uk-UA"/>
        </w:rPr>
        <w:t>жання відсотків і суми внеску відкривається картковий чи поточний рахунок.</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Таблиця 1.2</w:t>
      </w:r>
      <w:r w:rsidR="00D164AC">
        <w:rPr>
          <w:color w:val="000000"/>
          <w:sz w:val="28"/>
          <w:lang w:val="uk-UA"/>
        </w:rPr>
        <w:t xml:space="preserve">. </w:t>
      </w:r>
      <w:r w:rsidRPr="00E35389">
        <w:rPr>
          <w:color w:val="000000"/>
          <w:sz w:val="28"/>
          <w:lang w:val="uk-UA"/>
        </w:rPr>
        <w:t>Умови залучення вкладів в іноземних валютах</w:t>
      </w:r>
    </w:p>
    <w:p w:rsidR="009B7146" w:rsidRPr="00E35389" w:rsidRDefault="009B7146" w:rsidP="00680688">
      <w:pPr>
        <w:pStyle w:val="a9"/>
        <w:spacing w:before="0" w:beforeAutospacing="0" w:after="0" w:afterAutospacing="0" w:line="360" w:lineRule="auto"/>
        <w:ind w:firstLine="709"/>
        <w:jc w:val="both"/>
        <w:rPr>
          <w:i/>
          <w:iCs/>
          <w:color w:val="000000"/>
          <w:sz w:val="28"/>
          <w:lang w:val="uk-UA"/>
        </w:rPr>
      </w:pPr>
      <w:r w:rsidRPr="00E35389">
        <w:rPr>
          <w:rStyle w:val="af1"/>
          <w:color w:val="000000"/>
          <w:sz w:val="28"/>
          <w:lang w:val="uk-UA"/>
        </w:rPr>
        <w:t>У доларах США: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96"/>
        <w:gridCol w:w="858"/>
        <w:gridCol w:w="858"/>
        <w:gridCol w:w="858"/>
        <w:gridCol w:w="858"/>
        <w:gridCol w:w="858"/>
        <w:gridCol w:w="951"/>
        <w:gridCol w:w="956"/>
        <w:gridCol w:w="952"/>
        <w:gridCol w:w="952"/>
      </w:tblGrid>
      <w:tr w:rsidR="009B7146" w:rsidRPr="002A140F" w:rsidTr="002A140F">
        <w:trPr>
          <w:cantSplit/>
          <w:jc w:val="center"/>
        </w:trPr>
        <w:tc>
          <w:tcPr>
            <w:tcW w:w="50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Сума вклада</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міс.</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18 міс.</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міс.</w:t>
            </w:r>
          </w:p>
        </w:tc>
      </w:tr>
      <w:tr w:rsidR="009B7146" w:rsidRPr="002A140F" w:rsidTr="002A140F">
        <w:trPr>
          <w:cantSplit/>
          <w:jc w:val="center"/>
        </w:trPr>
        <w:tc>
          <w:tcPr>
            <w:tcW w:w="3946" w:type="pct"/>
            <w:gridSpan w:val="8"/>
            <w:shd w:val="clear" w:color="auto" w:fill="auto"/>
          </w:tcPr>
          <w:p w:rsidR="009B7146" w:rsidRPr="002A140F" w:rsidRDefault="003F26A8" w:rsidP="002A140F">
            <w:pPr>
              <w:widowControl/>
              <w:ind w:firstLine="0"/>
              <w:rPr>
                <w:rFonts w:eastAsia="Arial Unicode MS"/>
                <w:color w:val="000000"/>
                <w:sz w:val="20"/>
                <w:szCs w:val="24"/>
                <w:lang w:val="uk-UA"/>
              </w:rPr>
            </w:pPr>
            <w:r>
              <w:rPr>
                <w:color w:val="000000"/>
                <w:sz w:val="20"/>
                <w:szCs w:val="24"/>
                <w:lang w:val="uk-UA"/>
              </w:rPr>
              <w:pict>
                <v:shape id="_x0000_i1031" type="#_x0000_t75" style="width:2.25pt;height:2.25pt">
                  <v:imagedata r:id="rId8" o:title=""/>
                </v:shape>
              </w:pict>
            </w:r>
          </w:p>
        </w:tc>
        <w:tc>
          <w:tcPr>
            <w:tcW w:w="527" w:type="pct"/>
            <w:shd w:val="clear" w:color="auto" w:fill="auto"/>
          </w:tcPr>
          <w:p w:rsidR="009B7146" w:rsidRPr="002A140F" w:rsidRDefault="009B7146" w:rsidP="002A140F">
            <w:pPr>
              <w:widowControl/>
              <w:ind w:firstLine="0"/>
              <w:rPr>
                <w:color w:val="000000"/>
                <w:sz w:val="20"/>
                <w:lang w:val="uk-UA"/>
              </w:rPr>
            </w:pPr>
          </w:p>
        </w:tc>
        <w:tc>
          <w:tcPr>
            <w:tcW w:w="527" w:type="pct"/>
            <w:shd w:val="clear" w:color="auto" w:fill="auto"/>
          </w:tcPr>
          <w:p w:rsidR="009B7146" w:rsidRPr="002A140F" w:rsidRDefault="009B7146" w:rsidP="002A140F">
            <w:pPr>
              <w:widowControl/>
              <w:ind w:firstLine="0"/>
              <w:rPr>
                <w:color w:val="000000"/>
                <w:sz w:val="20"/>
                <w:lang w:val="uk-UA"/>
              </w:rPr>
            </w:pPr>
          </w:p>
        </w:tc>
      </w:tr>
      <w:tr w:rsidR="009B7146" w:rsidRPr="002A140F" w:rsidTr="002A140F">
        <w:trPr>
          <w:cantSplit/>
          <w:jc w:val="center"/>
        </w:trPr>
        <w:tc>
          <w:tcPr>
            <w:tcW w:w="50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від 300 до 10 000, USD</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3%</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8%</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8%</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3%</w:t>
            </w:r>
          </w:p>
        </w:tc>
      </w:tr>
      <w:tr w:rsidR="009B7146" w:rsidRPr="002A140F" w:rsidTr="002A140F">
        <w:trPr>
          <w:cantSplit/>
          <w:jc w:val="center"/>
        </w:trPr>
        <w:tc>
          <w:tcPr>
            <w:tcW w:w="50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від 10 000 и более, USD</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7%</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2%</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5%</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поквартально</w:t>
            </w:r>
          </w:p>
        </w:tc>
      </w:tr>
      <w:tr w:rsidR="009B7146" w:rsidRPr="002A140F" w:rsidTr="002A140F">
        <w:trPr>
          <w:cantSplit/>
          <w:jc w:val="center"/>
        </w:trPr>
        <w:tc>
          <w:tcPr>
            <w:tcW w:w="50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від 300 до 10 000,</w:t>
            </w:r>
            <w:r w:rsidR="00680688" w:rsidRPr="002A140F">
              <w:rPr>
                <w:color w:val="000000"/>
                <w:sz w:val="20"/>
                <w:lang w:val="uk-UA"/>
              </w:rPr>
              <w:t xml:space="preserve"> </w:t>
            </w:r>
            <w:r w:rsidRPr="002A140F">
              <w:rPr>
                <w:color w:val="000000"/>
                <w:sz w:val="20"/>
                <w:lang w:val="uk-UA"/>
              </w:rPr>
              <w:t>USD</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5.</w:t>
            </w:r>
            <w:r w:rsidR="00680688" w:rsidRPr="002A140F">
              <w:rPr>
                <w:color w:val="000000"/>
                <w:sz w:val="20"/>
                <w:lang w:val="uk-UA"/>
              </w:rPr>
              <w:t>3%</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6.</w:t>
            </w:r>
            <w:r w:rsidR="00680688" w:rsidRPr="002A140F">
              <w:rPr>
                <w:color w:val="000000"/>
                <w:sz w:val="20"/>
                <w:lang w:val="uk-UA"/>
              </w:rPr>
              <w:t>3%</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8%</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8%</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3%</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3%</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5%</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8%</w:t>
            </w:r>
          </w:p>
        </w:tc>
      </w:tr>
      <w:tr w:rsidR="009B7146" w:rsidRPr="002A140F" w:rsidTr="002A140F">
        <w:trPr>
          <w:cantSplit/>
          <w:jc w:val="center"/>
        </w:trPr>
        <w:tc>
          <w:tcPr>
            <w:tcW w:w="50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від 10 000 и более, USD</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5.</w:t>
            </w:r>
            <w:r w:rsidR="00680688" w:rsidRPr="002A140F">
              <w:rPr>
                <w:color w:val="000000"/>
                <w:sz w:val="20"/>
                <w:lang w:val="uk-UA"/>
              </w:rPr>
              <w:t>5%</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6.</w:t>
            </w:r>
            <w:r w:rsidR="00680688" w:rsidRPr="002A140F">
              <w:rPr>
                <w:color w:val="000000"/>
                <w:sz w:val="20"/>
                <w:lang w:val="uk-UA"/>
              </w:rPr>
              <w:t>5%</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0%</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2%</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5%</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7%</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11.</w:t>
            </w:r>
            <w:r w:rsidR="00680688" w:rsidRPr="002A140F">
              <w:rPr>
                <w:color w:val="000000"/>
                <w:sz w:val="20"/>
                <w:lang w:val="uk-UA"/>
              </w:rPr>
              <w:t>0%</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 закінченні сроку</w:t>
            </w:r>
          </w:p>
        </w:tc>
      </w:tr>
      <w:tr w:rsidR="009B7146" w:rsidRPr="002A140F" w:rsidTr="002A140F">
        <w:trPr>
          <w:cantSplit/>
          <w:jc w:val="center"/>
        </w:trPr>
        <w:tc>
          <w:tcPr>
            <w:tcW w:w="50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Від 300, USD</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0%</w:t>
            </w:r>
          </w:p>
        </w:tc>
        <w:tc>
          <w:tcPr>
            <w:tcW w:w="47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2%</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7%</w:t>
            </w:r>
          </w:p>
        </w:tc>
        <w:tc>
          <w:tcPr>
            <w:tcW w:w="52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З правом поповнення вкладу, сплата</w:t>
            </w:r>
            <w:r w:rsidR="00680688" w:rsidRPr="002A140F">
              <w:rPr>
                <w:rStyle w:val="af2"/>
                <w:b w:val="0"/>
                <w:bCs w:val="0"/>
                <w:color w:val="000000"/>
                <w:sz w:val="20"/>
                <w:lang w:val="uk-UA"/>
              </w:rPr>
              <w:t>%</w:t>
            </w:r>
            <w:r w:rsidRPr="002A140F">
              <w:rPr>
                <w:rStyle w:val="af2"/>
                <w:b w:val="0"/>
                <w:bCs w:val="0"/>
                <w:color w:val="000000"/>
                <w:sz w:val="20"/>
                <w:lang w:val="uk-UA"/>
              </w:rPr>
              <w:t>% по закінченні сроку договора.</w:t>
            </w:r>
          </w:p>
        </w:tc>
      </w:tr>
    </w:tbl>
    <w:p w:rsidR="009B7146" w:rsidRPr="00E35389" w:rsidRDefault="009B7146" w:rsidP="00680688">
      <w:pPr>
        <w:pStyle w:val="a9"/>
        <w:spacing w:before="0" w:beforeAutospacing="0" w:after="0" w:afterAutospacing="0" w:line="360" w:lineRule="auto"/>
        <w:ind w:firstLine="709"/>
        <w:jc w:val="both"/>
        <w:rPr>
          <w:i/>
          <w:iCs/>
          <w:color w:val="000000"/>
          <w:sz w:val="28"/>
          <w:lang w:val="uk-UA"/>
        </w:rPr>
      </w:pPr>
      <w:r w:rsidRPr="00E35389">
        <w:rPr>
          <w:rStyle w:val="af2"/>
          <w:b w:val="0"/>
          <w:bCs w:val="0"/>
          <w:i/>
          <w:iCs/>
          <w:color w:val="000000"/>
          <w:sz w:val="28"/>
          <w:lang w:val="uk-UA"/>
        </w:rPr>
        <w:t>В Євро: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40"/>
        <w:gridCol w:w="873"/>
        <w:gridCol w:w="873"/>
        <w:gridCol w:w="874"/>
        <w:gridCol w:w="874"/>
        <w:gridCol w:w="874"/>
        <w:gridCol w:w="874"/>
        <w:gridCol w:w="874"/>
        <w:gridCol w:w="874"/>
        <w:gridCol w:w="967"/>
      </w:tblGrid>
      <w:tr w:rsidR="009B7146" w:rsidRPr="002A140F" w:rsidTr="002A140F">
        <w:trPr>
          <w:cantSplit/>
          <w:jc w:val="center"/>
        </w:trPr>
        <w:tc>
          <w:tcPr>
            <w:tcW w:w="5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Сума вклада</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міс.</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18 міс.</w:t>
            </w:r>
          </w:p>
        </w:tc>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міс.</w:t>
            </w:r>
          </w:p>
        </w:tc>
      </w:tr>
      <w:tr w:rsidR="009B7146" w:rsidRPr="002A140F" w:rsidTr="002A140F">
        <w:trPr>
          <w:cantSplit/>
          <w:jc w:val="center"/>
        </w:trPr>
        <w:tc>
          <w:tcPr>
            <w:tcW w:w="5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до 10 000, EURO</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3%</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8%</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8%</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3%</w:t>
            </w:r>
          </w:p>
        </w:tc>
      </w:tr>
      <w:tr w:rsidR="009B7146" w:rsidRPr="002A140F" w:rsidTr="002A140F">
        <w:trPr>
          <w:cantSplit/>
          <w:jc w:val="center"/>
        </w:trPr>
        <w:tc>
          <w:tcPr>
            <w:tcW w:w="5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10 000 и более, EURO</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0%</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2%</w:t>
            </w:r>
          </w:p>
        </w:tc>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поквартально</w:t>
            </w:r>
          </w:p>
        </w:tc>
      </w:tr>
      <w:tr w:rsidR="009B7146" w:rsidRPr="002A140F" w:rsidTr="002A140F">
        <w:trPr>
          <w:cantSplit/>
          <w:jc w:val="center"/>
        </w:trPr>
        <w:tc>
          <w:tcPr>
            <w:tcW w:w="5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до 10 000, EURO</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4.</w:t>
            </w:r>
            <w:r w:rsidR="00680688" w:rsidRPr="002A140F">
              <w:rPr>
                <w:color w:val="000000"/>
                <w:sz w:val="20"/>
                <w:lang w:val="uk-UA"/>
              </w:rPr>
              <w:t>3%</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5.</w:t>
            </w:r>
            <w:r w:rsidR="00680688" w:rsidRPr="002A140F">
              <w:rPr>
                <w:color w:val="000000"/>
                <w:sz w:val="20"/>
                <w:lang w:val="uk-UA"/>
              </w:rPr>
              <w:t>3%</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6.</w:t>
            </w:r>
            <w:r w:rsidR="00680688" w:rsidRPr="002A140F">
              <w:rPr>
                <w:color w:val="000000"/>
                <w:sz w:val="20"/>
                <w:lang w:val="uk-UA"/>
              </w:rPr>
              <w:t>8%</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8%</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3%</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3%</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8%</w:t>
            </w:r>
          </w:p>
        </w:tc>
      </w:tr>
      <w:tr w:rsidR="009B7146" w:rsidRPr="002A140F" w:rsidTr="002A140F">
        <w:trPr>
          <w:cantSplit/>
          <w:jc w:val="center"/>
        </w:trPr>
        <w:tc>
          <w:tcPr>
            <w:tcW w:w="5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10 000 и более, EURO</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4.</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5.</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0%</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0%</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2%</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7%</w:t>
            </w:r>
          </w:p>
        </w:tc>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 закінченні сроку</w:t>
            </w:r>
          </w:p>
        </w:tc>
      </w:tr>
      <w:tr w:rsidR="009B7146" w:rsidRPr="002A140F" w:rsidTr="002A140F">
        <w:trPr>
          <w:cantSplit/>
          <w:jc w:val="center"/>
        </w:trPr>
        <w:tc>
          <w:tcPr>
            <w:tcW w:w="5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EURO</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0%</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2%</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48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 правом пополнения вклада, выплата</w:t>
            </w:r>
            <w:r w:rsidR="00680688" w:rsidRPr="002A140F">
              <w:rPr>
                <w:rStyle w:val="af2"/>
                <w:b w:val="0"/>
                <w:bCs w:val="0"/>
                <w:color w:val="000000"/>
                <w:sz w:val="20"/>
                <w:lang w:val="uk-UA"/>
              </w:rPr>
              <w:t>%</w:t>
            </w:r>
            <w:r w:rsidRPr="002A140F">
              <w:rPr>
                <w:rStyle w:val="af2"/>
                <w:b w:val="0"/>
                <w:bCs w:val="0"/>
                <w:color w:val="000000"/>
                <w:sz w:val="20"/>
                <w:lang w:val="uk-UA"/>
              </w:rPr>
              <w:t>% по окончании срока договора.</w:t>
            </w:r>
          </w:p>
        </w:tc>
      </w:tr>
    </w:tbl>
    <w:p w:rsidR="00D164AC" w:rsidRDefault="00D164AC" w:rsidP="00680688">
      <w:pPr>
        <w:pStyle w:val="a9"/>
        <w:spacing w:before="0" w:beforeAutospacing="0" w:after="0" w:afterAutospacing="0" w:line="360" w:lineRule="auto"/>
        <w:ind w:firstLine="709"/>
        <w:jc w:val="both"/>
        <w:rPr>
          <w:rStyle w:val="af2"/>
          <w:b w:val="0"/>
          <w:bCs w:val="0"/>
          <w:color w:val="000000"/>
          <w:sz w:val="28"/>
          <w:lang w:val="uk-UA"/>
        </w:rPr>
      </w:pPr>
    </w:p>
    <w:p w:rsidR="009B7146" w:rsidRPr="00E35389" w:rsidRDefault="009B7146" w:rsidP="00680688">
      <w:pPr>
        <w:pStyle w:val="a9"/>
        <w:spacing w:before="0" w:beforeAutospacing="0" w:after="0" w:afterAutospacing="0" w:line="360" w:lineRule="auto"/>
        <w:ind w:firstLine="709"/>
        <w:jc w:val="both"/>
        <w:rPr>
          <w:rStyle w:val="af2"/>
          <w:b w:val="0"/>
          <w:bCs w:val="0"/>
          <w:color w:val="000000"/>
          <w:sz w:val="28"/>
          <w:lang w:val="uk-UA"/>
        </w:rPr>
      </w:pPr>
      <w:r w:rsidRPr="00E35389">
        <w:rPr>
          <w:rStyle w:val="af2"/>
          <w:b w:val="0"/>
          <w:bCs w:val="0"/>
          <w:color w:val="000000"/>
          <w:sz w:val="28"/>
          <w:lang w:val="uk-UA"/>
        </w:rPr>
        <w:t>Таблиця 1.3</w:t>
      </w:r>
      <w:r w:rsidR="00D164AC">
        <w:rPr>
          <w:rStyle w:val="af2"/>
          <w:b w:val="0"/>
          <w:bCs w:val="0"/>
          <w:color w:val="000000"/>
          <w:sz w:val="28"/>
          <w:lang w:val="uk-UA"/>
        </w:rPr>
        <w:t xml:space="preserve">. </w:t>
      </w:r>
      <w:r w:rsidRPr="00E35389">
        <w:rPr>
          <w:rStyle w:val="af2"/>
          <w:b w:val="0"/>
          <w:bCs w:val="0"/>
          <w:color w:val="000000"/>
          <w:sz w:val="28"/>
          <w:lang w:val="uk-UA"/>
        </w:rPr>
        <w:t xml:space="preserve">Новий вид вкладу </w:t>
      </w:r>
      <w:r w:rsidR="00680688" w:rsidRPr="00E35389">
        <w:rPr>
          <w:rStyle w:val="af2"/>
          <w:b w:val="0"/>
          <w:bCs w:val="0"/>
          <w:color w:val="000000"/>
          <w:sz w:val="28"/>
          <w:lang w:val="uk-UA"/>
        </w:rPr>
        <w:t>– «ЄВРОДОЛАР»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119"/>
        <w:gridCol w:w="1843"/>
        <w:gridCol w:w="1335"/>
      </w:tblGrid>
      <w:tr w:rsidR="009B7146" w:rsidRPr="002A140F" w:rsidTr="002A140F">
        <w:trPr>
          <w:cantSplit/>
          <w:jc w:val="center"/>
        </w:trPr>
        <w:tc>
          <w:tcPr>
            <w:tcW w:w="329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Сумма вклада</w:t>
            </w:r>
          </w:p>
        </w:tc>
        <w:tc>
          <w:tcPr>
            <w:tcW w:w="99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12 месяцев и 3 дня</w:t>
            </w:r>
          </w:p>
        </w:tc>
        <w:tc>
          <w:tcPr>
            <w:tcW w:w="71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месяца</w:t>
            </w:r>
          </w:p>
        </w:tc>
      </w:tr>
      <w:tr w:rsidR="009B7146" w:rsidRPr="002A140F" w:rsidTr="002A140F">
        <w:trPr>
          <w:cantSplit/>
          <w:jc w:val="center"/>
        </w:trPr>
        <w:tc>
          <w:tcPr>
            <w:tcW w:w="329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USD или от 300 EURO</w:t>
            </w:r>
          </w:p>
        </w:tc>
        <w:tc>
          <w:tcPr>
            <w:tcW w:w="99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71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r>
      <w:tr w:rsidR="009B7146" w:rsidRPr="002A140F" w:rsidTr="002A140F">
        <w:trPr>
          <w:cantSplit/>
          <w:jc w:val="center"/>
        </w:trPr>
        <w:tc>
          <w:tcPr>
            <w:tcW w:w="5000" w:type="pct"/>
            <w:gridSpan w:val="3"/>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 закінченні сроку договору</w:t>
            </w:r>
          </w:p>
        </w:tc>
      </w:tr>
    </w:tbl>
    <w:p w:rsidR="00D164AC" w:rsidRDefault="00D164AC" w:rsidP="00680688">
      <w:pPr>
        <w:pStyle w:val="a9"/>
        <w:spacing w:before="0" w:beforeAutospacing="0" w:after="0" w:afterAutospacing="0" w:line="360" w:lineRule="auto"/>
        <w:ind w:firstLine="709"/>
        <w:jc w:val="both"/>
        <w:rPr>
          <w:color w:val="000000"/>
          <w:sz w:val="28"/>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Внесок може бути зроблений у доларах США чи ЄВРО.</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Після закінчення терміну дії договору про депозитний внесок сума внеску і нараховані відсотки, за бажанням Клієнта, м</w:t>
      </w:r>
      <w:r w:rsidR="00D164AC">
        <w:rPr>
          <w:color w:val="000000"/>
          <w:sz w:val="28"/>
          <w:lang w:val="uk-UA"/>
        </w:rPr>
        <w:t>ожуть бути виплачені з конверта</w:t>
      </w:r>
      <w:r w:rsidRPr="00E35389">
        <w:rPr>
          <w:color w:val="000000"/>
          <w:sz w:val="28"/>
          <w:lang w:val="uk-UA"/>
        </w:rPr>
        <w:t>цією в одну з валют (долари США чи ЄВРО) з використанням курсу НБУ, що діє в день закінчення договору.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Документи, необхідні для відкриття депозитного рахунка:</w:t>
      </w:r>
    </w:p>
    <w:p w:rsidR="009B7146" w:rsidRPr="00E35389" w:rsidRDefault="009B7146" w:rsidP="00680688">
      <w:pPr>
        <w:widowControl/>
        <w:numPr>
          <w:ilvl w:val="0"/>
          <w:numId w:val="11"/>
        </w:numPr>
        <w:ind w:left="0" w:firstLine="709"/>
        <w:rPr>
          <w:color w:val="000000"/>
          <w:szCs w:val="24"/>
          <w:lang w:val="uk-UA"/>
        </w:rPr>
      </w:pPr>
      <w:r w:rsidRPr="00E35389">
        <w:rPr>
          <w:color w:val="000000"/>
          <w:szCs w:val="24"/>
          <w:lang w:val="uk-UA"/>
        </w:rPr>
        <w:t>паспорт вкладника;</w:t>
      </w:r>
    </w:p>
    <w:p w:rsidR="009B7146" w:rsidRPr="00E35389" w:rsidRDefault="009B7146" w:rsidP="00680688">
      <w:pPr>
        <w:widowControl/>
        <w:numPr>
          <w:ilvl w:val="0"/>
          <w:numId w:val="11"/>
        </w:numPr>
        <w:ind w:left="0" w:firstLine="709"/>
        <w:rPr>
          <w:color w:val="000000"/>
          <w:szCs w:val="24"/>
          <w:lang w:val="uk-UA"/>
        </w:rPr>
      </w:pPr>
      <w:r w:rsidRPr="00E35389">
        <w:rPr>
          <w:color w:val="000000"/>
          <w:szCs w:val="24"/>
          <w:lang w:val="uk-UA"/>
        </w:rPr>
        <w:t>довідка з ідентифікаційним номером фізичної особи.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При внесенні коштів на депозит фізична</w:t>
      </w:r>
      <w:r w:rsidR="00D164AC">
        <w:rPr>
          <w:color w:val="000000"/>
          <w:sz w:val="28"/>
          <w:lang w:val="uk-UA"/>
        </w:rPr>
        <w:t xml:space="preserve"> особа укладає з Банком депозит</w:t>
      </w:r>
      <w:r w:rsidRPr="00E35389">
        <w:rPr>
          <w:color w:val="000000"/>
          <w:sz w:val="28"/>
          <w:lang w:val="uk-UA"/>
        </w:rPr>
        <w:t>ний договір. Договір передбачає зміна (збільшення/зменшення) процентної ставки за узгодженням сторін. Усі зміни ум</w:t>
      </w:r>
      <w:r w:rsidR="00D164AC">
        <w:rPr>
          <w:color w:val="000000"/>
          <w:sz w:val="28"/>
          <w:lang w:val="uk-UA"/>
        </w:rPr>
        <w:t>ов депозитного договору оформля</w:t>
      </w:r>
      <w:r w:rsidRPr="00E35389">
        <w:rPr>
          <w:color w:val="000000"/>
          <w:sz w:val="28"/>
          <w:lang w:val="uk-UA"/>
        </w:rPr>
        <w:t>ються додатковою угодою.</w:t>
      </w:r>
    </w:p>
    <w:p w:rsidR="00D164AC" w:rsidRDefault="00D164AC" w:rsidP="00680688">
      <w:pPr>
        <w:pStyle w:val="6"/>
        <w:keepNext w:val="0"/>
        <w:spacing w:line="360" w:lineRule="auto"/>
        <w:ind w:firstLine="709"/>
        <w:jc w:val="both"/>
        <w:rPr>
          <w:rStyle w:val="af2"/>
          <w:b w:val="0"/>
          <w:bCs w:val="0"/>
          <w:color w:val="000000"/>
        </w:rPr>
      </w:pPr>
    </w:p>
    <w:p w:rsidR="009B7146" w:rsidRPr="00D164AC" w:rsidRDefault="009B7146" w:rsidP="00D164AC">
      <w:pPr>
        <w:pStyle w:val="6"/>
        <w:keepNext w:val="0"/>
        <w:spacing w:line="360" w:lineRule="auto"/>
        <w:ind w:firstLine="709"/>
        <w:jc w:val="both"/>
        <w:rPr>
          <w:color w:val="000000"/>
        </w:rPr>
      </w:pPr>
      <w:r w:rsidRPr="00E35389">
        <w:rPr>
          <w:rStyle w:val="af2"/>
          <w:b w:val="0"/>
          <w:bCs w:val="0"/>
          <w:color w:val="000000"/>
        </w:rPr>
        <w:t>Таблиця 1.4</w:t>
      </w:r>
      <w:r w:rsidR="00D164AC">
        <w:rPr>
          <w:rStyle w:val="af2"/>
          <w:b w:val="0"/>
          <w:bCs w:val="0"/>
          <w:color w:val="000000"/>
        </w:rPr>
        <w:t xml:space="preserve">. </w:t>
      </w:r>
      <w:r w:rsidR="00D164AC" w:rsidRPr="00E35389">
        <w:rPr>
          <w:rStyle w:val="af2"/>
          <w:b w:val="0"/>
          <w:bCs w:val="0"/>
          <w:color w:val="000000"/>
        </w:rPr>
        <w:t>Для членів клуба постійних клієнтів АКБ «Правекс-Банк»</w:t>
      </w:r>
    </w:p>
    <w:p w:rsidR="009B7146" w:rsidRPr="00E35389" w:rsidRDefault="009B7146" w:rsidP="00680688">
      <w:pPr>
        <w:pStyle w:val="a9"/>
        <w:spacing w:before="0" w:beforeAutospacing="0" w:after="0" w:afterAutospacing="0" w:line="360" w:lineRule="auto"/>
        <w:ind w:firstLine="709"/>
        <w:jc w:val="both"/>
        <w:rPr>
          <w:color w:val="000000"/>
          <w:sz w:val="28"/>
          <w:szCs w:val="20"/>
          <w:lang w:val="uk-UA"/>
        </w:rPr>
      </w:pPr>
      <w:r w:rsidRPr="00E35389">
        <w:rPr>
          <w:rStyle w:val="af1"/>
          <w:color w:val="000000"/>
          <w:sz w:val="28"/>
          <w:szCs w:val="20"/>
          <w:lang w:val="uk-UA"/>
        </w:rPr>
        <w:t>У доларах США: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96"/>
        <w:gridCol w:w="612"/>
        <w:gridCol w:w="612"/>
        <w:gridCol w:w="924"/>
        <w:gridCol w:w="924"/>
        <w:gridCol w:w="925"/>
        <w:gridCol w:w="1026"/>
        <w:gridCol w:w="1026"/>
        <w:gridCol w:w="1026"/>
        <w:gridCol w:w="1026"/>
      </w:tblGrid>
      <w:tr w:rsidR="009B7146" w:rsidRPr="002A140F" w:rsidTr="002A140F">
        <w:trPr>
          <w:cantSplit/>
          <w:jc w:val="center"/>
        </w:trPr>
        <w:tc>
          <w:tcPr>
            <w:tcW w:w="53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Сума вклада</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міс.</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18 міс.</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міс.</w:t>
            </w:r>
          </w:p>
        </w:tc>
      </w:tr>
      <w:tr w:rsidR="009B7146" w:rsidRPr="002A140F" w:rsidTr="002A140F">
        <w:trPr>
          <w:cantSplit/>
          <w:jc w:val="center"/>
        </w:trPr>
        <w:tc>
          <w:tcPr>
            <w:tcW w:w="53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до 10 000, USD</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8%</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2%</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3%</w:t>
            </w:r>
          </w:p>
        </w:tc>
      </w:tr>
      <w:tr w:rsidR="009B7146" w:rsidRPr="002A140F" w:rsidTr="002A140F">
        <w:trPr>
          <w:cantSplit/>
          <w:jc w:val="center"/>
        </w:trPr>
        <w:tc>
          <w:tcPr>
            <w:tcW w:w="53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10 000 и более, USD</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2%</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2%</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4%</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5%</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поквартально</w:t>
            </w:r>
          </w:p>
        </w:tc>
      </w:tr>
      <w:tr w:rsidR="009B7146" w:rsidRPr="002A140F" w:rsidTr="002A140F">
        <w:trPr>
          <w:cantSplit/>
          <w:jc w:val="center"/>
        </w:trPr>
        <w:tc>
          <w:tcPr>
            <w:tcW w:w="53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до 10 000,</w:t>
            </w:r>
            <w:r w:rsidR="00680688" w:rsidRPr="002A140F">
              <w:rPr>
                <w:color w:val="000000"/>
                <w:sz w:val="20"/>
                <w:lang w:val="uk-UA"/>
              </w:rPr>
              <w:t xml:space="preserve"> </w:t>
            </w:r>
            <w:r w:rsidRPr="002A140F">
              <w:rPr>
                <w:color w:val="000000"/>
                <w:sz w:val="20"/>
                <w:lang w:val="uk-UA"/>
              </w:rPr>
              <w:t>USD</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0%</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3%</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5%</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7%</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8%</w:t>
            </w:r>
          </w:p>
        </w:tc>
      </w:tr>
      <w:tr w:rsidR="009B7146" w:rsidRPr="002A140F" w:rsidTr="002A140F">
        <w:trPr>
          <w:cantSplit/>
          <w:jc w:val="center"/>
        </w:trPr>
        <w:tc>
          <w:tcPr>
            <w:tcW w:w="53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10 000 и более, USD</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2%</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2%</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7%</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5%</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7%</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9%</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11.</w:t>
            </w:r>
            <w:r w:rsidR="00680688" w:rsidRPr="002A140F">
              <w:rPr>
                <w:color w:val="000000"/>
                <w:sz w:val="20"/>
                <w:lang w:val="uk-UA"/>
              </w:rPr>
              <w:t>0%</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Сплата</w:t>
            </w:r>
            <w:r w:rsidR="00680688" w:rsidRPr="002A140F">
              <w:rPr>
                <w:rStyle w:val="af2"/>
                <w:b w:val="0"/>
                <w:bCs w:val="0"/>
                <w:color w:val="000000"/>
                <w:sz w:val="20"/>
                <w:lang w:val="uk-UA"/>
              </w:rPr>
              <w:t>%</w:t>
            </w:r>
            <w:r w:rsidRPr="002A140F">
              <w:rPr>
                <w:rStyle w:val="af2"/>
                <w:b w:val="0"/>
                <w:bCs w:val="0"/>
                <w:color w:val="000000"/>
                <w:sz w:val="20"/>
                <w:lang w:val="uk-UA"/>
              </w:rPr>
              <w:t>% по закінченні строку</w:t>
            </w:r>
          </w:p>
        </w:tc>
      </w:tr>
      <w:tr w:rsidR="009B7146" w:rsidRPr="002A140F" w:rsidTr="002A140F">
        <w:trPr>
          <w:cantSplit/>
          <w:jc w:val="center"/>
        </w:trPr>
        <w:tc>
          <w:tcPr>
            <w:tcW w:w="53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USD</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8.2</w:t>
            </w:r>
          </w:p>
        </w:tc>
        <w:tc>
          <w:tcPr>
            <w:tcW w:w="509"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7%</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9%</w:t>
            </w:r>
          </w:p>
        </w:tc>
        <w:tc>
          <w:tcPr>
            <w:tcW w:w="563"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r>
      <w:tr w:rsidR="009B7146" w:rsidRPr="002A140F" w:rsidTr="002A140F">
        <w:trPr>
          <w:cantSplit/>
          <w:jc w:val="center"/>
        </w:trPr>
        <w:tc>
          <w:tcPr>
            <w:tcW w:w="5000" w:type="pct"/>
            <w:gridSpan w:val="10"/>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З правом поповнення вклада, сплата</w:t>
            </w:r>
            <w:r w:rsidR="00680688" w:rsidRPr="002A140F">
              <w:rPr>
                <w:rStyle w:val="af2"/>
                <w:b w:val="0"/>
                <w:bCs w:val="0"/>
                <w:color w:val="000000"/>
                <w:sz w:val="20"/>
                <w:lang w:val="uk-UA"/>
              </w:rPr>
              <w:t>%</w:t>
            </w:r>
            <w:r w:rsidRPr="002A140F">
              <w:rPr>
                <w:rStyle w:val="af2"/>
                <w:b w:val="0"/>
                <w:bCs w:val="0"/>
                <w:color w:val="000000"/>
                <w:sz w:val="20"/>
                <w:lang w:val="uk-UA"/>
              </w:rPr>
              <w:t>% по закінченні сроку договора.</w:t>
            </w:r>
          </w:p>
        </w:tc>
      </w:tr>
    </w:tbl>
    <w:p w:rsidR="009B7146" w:rsidRPr="00E35389" w:rsidRDefault="009B7146" w:rsidP="00680688">
      <w:pPr>
        <w:pStyle w:val="a7"/>
        <w:spacing w:line="360" w:lineRule="auto"/>
        <w:ind w:firstLine="709"/>
        <w:jc w:val="both"/>
        <w:rPr>
          <w:color w:val="000000"/>
          <w:lang w:val="uk-UA"/>
        </w:rPr>
      </w:pPr>
    </w:p>
    <w:p w:rsidR="009B7146" w:rsidRPr="00D164AC" w:rsidRDefault="00D164AC" w:rsidP="00D164AC">
      <w:pPr>
        <w:pStyle w:val="a7"/>
        <w:spacing w:line="360" w:lineRule="auto"/>
        <w:ind w:firstLine="709"/>
        <w:jc w:val="both"/>
        <w:rPr>
          <w:lang w:val="uk-UA"/>
        </w:rPr>
      </w:pPr>
      <w:r>
        <w:rPr>
          <w:lang w:val="uk-UA"/>
        </w:rPr>
        <w:br w:type="page"/>
      </w:r>
      <w:r w:rsidR="009B7146" w:rsidRPr="00D164AC">
        <w:rPr>
          <w:b/>
          <w:lang w:val="uk-UA"/>
        </w:rPr>
        <w:t>1.3.3 Залучення</w:t>
      </w:r>
      <w:r w:rsidR="00680688" w:rsidRPr="00D164AC">
        <w:rPr>
          <w:b/>
          <w:lang w:val="uk-UA"/>
        </w:rPr>
        <w:t xml:space="preserve"> </w:t>
      </w:r>
      <w:r w:rsidR="009B7146" w:rsidRPr="00D164AC">
        <w:rPr>
          <w:b/>
          <w:lang w:val="uk-UA"/>
        </w:rPr>
        <w:t>вкладів населення за допомогою ощадних</w:t>
      </w:r>
      <w:r>
        <w:rPr>
          <w:lang w:val="uk-UA"/>
        </w:rPr>
        <w:t xml:space="preserve"> </w:t>
      </w:r>
      <w:r w:rsidR="009B7146" w:rsidRPr="00E35389">
        <w:rPr>
          <w:b/>
          <w:bCs/>
          <w:color w:val="000000"/>
          <w:lang w:val="uk-UA"/>
        </w:rPr>
        <w:t>сертифікатів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 xml:space="preserve">Переваги ощадного сертифіката як форми </w:t>
      </w:r>
      <w:r w:rsidR="00D164AC" w:rsidRPr="00E35389">
        <w:rPr>
          <w:rStyle w:val="af2"/>
          <w:b w:val="0"/>
          <w:bCs w:val="0"/>
          <w:color w:val="000000"/>
          <w:sz w:val="28"/>
          <w:lang w:val="uk-UA"/>
        </w:rPr>
        <w:t>вкладу</w:t>
      </w:r>
      <w:r w:rsidRPr="00E35389">
        <w:rPr>
          <w:rStyle w:val="af2"/>
          <w:b w:val="0"/>
          <w:bCs w:val="0"/>
          <w:color w:val="000000"/>
          <w:sz w:val="28"/>
          <w:lang w:val="uk-UA"/>
        </w:rPr>
        <w:t>:</w:t>
      </w:r>
    </w:p>
    <w:p w:rsidR="009B7146" w:rsidRPr="00E35389" w:rsidRDefault="009B7146" w:rsidP="00680688">
      <w:pPr>
        <w:widowControl/>
        <w:numPr>
          <w:ilvl w:val="0"/>
          <w:numId w:val="9"/>
        </w:numPr>
        <w:ind w:left="0" w:firstLine="709"/>
        <w:rPr>
          <w:color w:val="000000"/>
          <w:szCs w:val="24"/>
          <w:lang w:val="uk-UA"/>
        </w:rPr>
      </w:pPr>
      <w:r w:rsidRPr="00E35389">
        <w:rPr>
          <w:color w:val="000000"/>
          <w:szCs w:val="24"/>
          <w:lang w:val="uk-UA"/>
        </w:rPr>
        <w:t>абсолютна анонімність депозитного внеску фізичної особи;</w:t>
      </w:r>
    </w:p>
    <w:p w:rsidR="009B7146" w:rsidRPr="00E35389" w:rsidRDefault="009B7146" w:rsidP="00680688">
      <w:pPr>
        <w:widowControl/>
        <w:numPr>
          <w:ilvl w:val="0"/>
          <w:numId w:val="9"/>
        </w:numPr>
        <w:ind w:left="0" w:firstLine="709"/>
        <w:rPr>
          <w:color w:val="000000"/>
          <w:szCs w:val="24"/>
          <w:lang w:val="uk-UA"/>
        </w:rPr>
      </w:pPr>
      <w:r w:rsidRPr="00E35389">
        <w:rPr>
          <w:color w:val="000000"/>
          <w:szCs w:val="24"/>
          <w:lang w:val="uk-UA"/>
        </w:rPr>
        <w:t>незмінна процентна ставка в період обертання сертифіката;</w:t>
      </w:r>
    </w:p>
    <w:p w:rsidR="009B7146" w:rsidRPr="00E35389" w:rsidRDefault="009B7146" w:rsidP="00680688">
      <w:pPr>
        <w:widowControl/>
        <w:numPr>
          <w:ilvl w:val="0"/>
          <w:numId w:val="9"/>
        </w:numPr>
        <w:ind w:left="0" w:firstLine="709"/>
        <w:rPr>
          <w:color w:val="000000"/>
          <w:szCs w:val="24"/>
          <w:lang w:val="uk-UA"/>
        </w:rPr>
      </w:pPr>
      <w:r w:rsidRPr="00E35389">
        <w:rPr>
          <w:color w:val="000000"/>
          <w:szCs w:val="24"/>
          <w:lang w:val="uk-UA"/>
        </w:rPr>
        <w:t>поступка вимоги коштів здійснюється передачею сертифіката новому власнику;</w:t>
      </w:r>
    </w:p>
    <w:p w:rsidR="009B7146" w:rsidRPr="00E35389" w:rsidRDefault="009B7146" w:rsidP="00680688">
      <w:pPr>
        <w:widowControl/>
        <w:numPr>
          <w:ilvl w:val="0"/>
          <w:numId w:val="9"/>
        </w:numPr>
        <w:ind w:left="0" w:firstLine="709"/>
        <w:rPr>
          <w:color w:val="000000"/>
          <w:szCs w:val="24"/>
          <w:lang w:val="uk-UA"/>
        </w:rPr>
      </w:pPr>
      <w:r w:rsidRPr="00E35389">
        <w:rPr>
          <w:color w:val="000000"/>
          <w:szCs w:val="24"/>
          <w:lang w:val="uk-UA"/>
        </w:rPr>
        <w:t>виплата відсотків виконується в момент внесення засобів на депозит (покупки сертифіката).</w:t>
      </w:r>
    </w:p>
    <w:p w:rsidR="00D164AC" w:rsidRDefault="00D164AC" w:rsidP="00680688">
      <w:pPr>
        <w:pStyle w:val="texttitle"/>
        <w:spacing w:before="0" w:beforeAutospacing="0" w:after="0" w:afterAutospacing="0" w:line="360" w:lineRule="auto"/>
        <w:ind w:firstLine="709"/>
        <w:jc w:val="both"/>
        <w:rPr>
          <w:rFonts w:ascii="Times New Roman" w:hAnsi="Times New Roman" w:cs="Times New Roman"/>
          <w:color w:val="000000"/>
          <w:sz w:val="28"/>
          <w:lang w:val="uk-UA"/>
        </w:rPr>
      </w:pPr>
    </w:p>
    <w:p w:rsidR="009B7146" w:rsidRPr="00E35389" w:rsidRDefault="009B7146" w:rsidP="00680688">
      <w:pPr>
        <w:pStyle w:val="texttitle"/>
        <w:spacing w:before="0" w:beforeAutospacing="0" w:after="0" w:afterAutospacing="0" w:line="360" w:lineRule="auto"/>
        <w:ind w:firstLine="709"/>
        <w:jc w:val="both"/>
        <w:rPr>
          <w:rFonts w:ascii="Times New Roman" w:hAnsi="Times New Roman" w:cs="Times New Roman"/>
          <w:color w:val="000000"/>
          <w:sz w:val="28"/>
          <w:lang w:val="uk-UA"/>
        </w:rPr>
      </w:pPr>
      <w:r w:rsidRPr="00E35389">
        <w:rPr>
          <w:rFonts w:ascii="Times New Roman" w:hAnsi="Times New Roman" w:cs="Times New Roman"/>
          <w:color w:val="000000"/>
          <w:sz w:val="28"/>
          <w:lang w:val="uk-UA"/>
        </w:rPr>
        <w:t>Таблиця 1.5</w:t>
      </w:r>
      <w:r w:rsidR="00D164AC">
        <w:rPr>
          <w:rFonts w:ascii="Times New Roman" w:hAnsi="Times New Roman" w:cs="Times New Roman"/>
          <w:color w:val="000000"/>
          <w:sz w:val="28"/>
          <w:lang w:val="uk-UA"/>
        </w:rPr>
        <w:t xml:space="preserve">. </w:t>
      </w:r>
      <w:r w:rsidRPr="00E35389">
        <w:rPr>
          <w:rFonts w:ascii="Times New Roman" w:hAnsi="Times New Roman" w:cs="Times New Roman"/>
          <w:color w:val="000000"/>
          <w:sz w:val="28"/>
          <w:lang w:val="uk-UA"/>
        </w:rPr>
        <w:t>Умови залучення вкладів на Депозитні сертифікати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ДЕПОЗИТНІ СЕРТИФІКАТИ НА ПРЕД'ЯВНИКА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50"/>
        <w:gridCol w:w="1480"/>
        <w:gridCol w:w="1556"/>
        <w:gridCol w:w="1711"/>
      </w:tblGrid>
      <w:tr w:rsidR="009B7146" w:rsidRPr="002A140F" w:rsidTr="002A140F">
        <w:trPr>
          <w:cantSplit/>
          <w:jc w:val="center"/>
        </w:trPr>
        <w:tc>
          <w:tcPr>
            <w:tcW w:w="5000" w:type="pct"/>
            <w:gridSpan w:val="4"/>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У НАЦІОНАЛЬНІЙ ВАЛЮТІ</w:t>
            </w:r>
          </w:p>
        </w:tc>
      </w:tr>
      <w:tr w:rsidR="009B7146" w:rsidRPr="002A140F" w:rsidTr="002A140F">
        <w:trPr>
          <w:cantSplit/>
          <w:jc w:val="center"/>
        </w:trPr>
        <w:tc>
          <w:tcPr>
            <w:tcW w:w="244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Виплата</w:t>
            </w:r>
            <w:r w:rsidR="00680688" w:rsidRPr="002A140F">
              <w:rPr>
                <w:color w:val="000000"/>
                <w:sz w:val="20"/>
                <w:lang w:val="uk-UA"/>
              </w:rPr>
              <w:t>%</w:t>
            </w:r>
            <w:r w:rsidRPr="002A140F">
              <w:rPr>
                <w:color w:val="000000"/>
                <w:sz w:val="20"/>
                <w:lang w:val="uk-UA"/>
              </w:rPr>
              <w:t>% при погашенні сертифіката</w:t>
            </w:r>
          </w:p>
        </w:tc>
        <w:tc>
          <w:tcPr>
            <w:tcW w:w="79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30 днів</w:t>
            </w:r>
          </w:p>
        </w:tc>
        <w:tc>
          <w:tcPr>
            <w:tcW w:w="83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60 днів</w:t>
            </w:r>
          </w:p>
        </w:tc>
        <w:tc>
          <w:tcPr>
            <w:tcW w:w="92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90 днів</w:t>
            </w:r>
          </w:p>
        </w:tc>
      </w:tr>
      <w:tr w:rsidR="009B7146" w:rsidRPr="002A140F" w:rsidTr="002A140F">
        <w:trPr>
          <w:cantSplit/>
          <w:jc w:val="center"/>
        </w:trPr>
        <w:tc>
          <w:tcPr>
            <w:tcW w:w="2447" w:type="pct"/>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79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5.</w:t>
            </w:r>
            <w:r w:rsidR="00680688" w:rsidRPr="002A140F">
              <w:rPr>
                <w:color w:val="000000"/>
                <w:sz w:val="20"/>
                <w:lang w:val="uk-UA"/>
              </w:rPr>
              <w:t>0%</w:t>
            </w:r>
          </w:p>
        </w:tc>
        <w:tc>
          <w:tcPr>
            <w:tcW w:w="83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0%</w:t>
            </w:r>
          </w:p>
        </w:tc>
        <w:tc>
          <w:tcPr>
            <w:tcW w:w="92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r>
      <w:tr w:rsidR="009B7146" w:rsidRPr="002A140F" w:rsidTr="002A140F">
        <w:trPr>
          <w:cantSplit/>
          <w:jc w:val="center"/>
        </w:trPr>
        <w:tc>
          <w:tcPr>
            <w:tcW w:w="5000" w:type="pct"/>
            <w:gridSpan w:val="4"/>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В ІНОЗЕМНІЙ ВАЛЮТІ</w:t>
            </w:r>
          </w:p>
        </w:tc>
      </w:tr>
      <w:tr w:rsidR="009B7146" w:rsidRPr="002A140F" w:rsidTr="002A140F">
        <w:trPr>
          <w:cantSplit/>
          <w:jc w:val="center"/>
        </w:trPr>
        <w:tc>
          <w:tcPr>
            <w:tcW w:w="244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Виплата</w:t>
            </w:r>
            <w:r w:rsidR="00680688" w:rsidRPr="002A140F">
              <w:rPr>
                <w:color w:val="000000"/>
                <w:sz w:val="20"/>
                <w:lang w:val="uk-UA"/>
              </w:rPr>
              <w:t>%</w:t>
            </w:r>
            <w:r w:rsidRPr="002A140F">
              <w:rPr>
                <w:color w:val="000000"/>
                <w:sz w:val="20"/>
                <w:lang w:val="uk-UA"/>
              </w:rPr>
              <w:t>% при погашенні сертифіката</w:t>
            </w:r>
          </w:p>
        </w:tc>
        <w:tc>
          <w:tcPr>
            <w:tcW w:w="79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90 днів</w:t>
            </w:r>
          </w:p>
        </w:tc>
        <w:tc>
          <w:tcPr>
            <w:tcW w:w="83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180 днів</w:t>
            </w:r>
          </w:p>
        </w:tc>
        <w:tc>
          <w:tcPr>
            <w:tcW w:w="92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365 днів</w:t>
            </w:r>
          </w:p>
        </w:tc>
      </w:tr>
      <w:tr w:rsidR="009B7146" w:rsidRPr="002A140F" w:rsidTr="002A140F">
        <w:trPr>
          <w:cantSplit/>
          <w:jc w:val="center"/>
        </w:trPr>
        <w:tc>
          <w:tcPr>
            <w:tcW w:w="2447" w:type="pct"/>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79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3.</w:t>
            </w:r>
            <w:r w:rsidR="00680688" w:rsidRPr="002A140F">
              <w:rPr>
                <w:color w:val="000000"/>
                <w:sz w:val="20"/>
                <w:lang w:val="uk-UA"/>
              </w:rPr>
              <w:t>0%</w:t>
            </w:r>
          </w:p>
        </w:tc>
        <w:tc>
          <w:tcPr>
            <w:tcW w:w="83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4.</w:t>
            </w:r>
            <w:r w:rsidR="00680688" w:rsidRPr="002A140F">
              <w:rPr>
                <w:color w:val="000000"/>
                <w:sz w:val="20"/>
                <w:lang w:val="uk-UA"/>
              </w:rPr>
              <w:t>0%</w:t>
            </w:r>
          </w:p>
        </w:tc>
        <w:tc>
          <w:tcPr>
            <w:tcW w:w="92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6.</w:t>
            </w:r>
            <w:r w:rsidR="00680688" w:rsidRPr="002A140F">
              <w:rPr>
                <w:color w:val="000000"/>
                <w:sz w:val="20"/>
                <w:lang w:val="uk-UA"/>
              </w:rPr>
              <w:t>5%</w:t>
            </w:r>
          </w:p>
        </w:tc>
      </w:tr>
    </w:tbl>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ДЕПОЗИТНІ СЕРТИФІКАТИ НА ПРЕД'ЯВНИКА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787"/>
        <w:gridCol w:w="2510"/>
      </w:tblGrid>
      <w:tr w:rsidR="009B7146" w:rsidRPr="002A140F" w:rsidTr="002A140F">
        <w:trPr>
          <w:cantSplit/>
          <w:jc w:val="center"/>
        </w:trPr>
        <w:tc>
          <w:tcPr>
            <w:tcW w:w="5000"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В ІНОЗЕМНІЙ ВАЛЮТІ З АВАНСОВОЮ ВИПЛАТОЮ ВІДСОТКІВ</w:t>
            </w:r>
          </w:p>
        </w:tc>
      </w:tr>
      <w:tr w:rsidR="009B7146" w:rsidRPr="002A140F" w:rsidTr="002A140F">
        <w:trPr>
          <w:cantSplit/>
          <w:jc w:val="center"/>
        </w:trPr>
        <w:tc>
          <w:tcPr>
            <w:tcW w:w="3650" w:type="pct"/>
            <w:vMerge w:val="restar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Авансова виплата</w:t>
            </w:r>
            <w:r w:rsidR="00680688" w:rsidRPr="002A140F">
              <w:rPr>
                <w:color w:val="000000"/>
                <w:sz w:val="20"/>
                <w:lang w:val="uk-UA"/>
              </w:rPr>
              <w:t>%</w:t>
            </w:r>
            <w:r w:rsidRPr="002A140F">
              <w:rPr>
                <w:color w:val="000000"/>
                <w:sz w:val="20"/>
                <w:lang w:val="uk-UA"/>
              </w:rPr>
              <w:t>%</w:t>
            </w:r>
          </w:p>
        </w:tc>
        <w:tc>
          <w:tcPr>
            <w:tcW w:w="135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365 днів</w:t>
            </w:r>
          </w:p>
        </w:tc>
      </w:tr>
      <w:tr w:rsidR="009B7146" w:rsidRPr="002A140F" w:rsidTr="002A140F">
        <w:trPr>
          <w:cantSplit/>
          <w:jc w:val="center"/>
        </w:trPr>
        <w:tc>
          <w:tcPr>
            <w:tcW w:w="3650"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135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6.</w:t>
            </w:r>
            <w:r w:rsidR="00680688" w:rsidRPr="002A140F">
              <w:rPr>
                <w:color w:val="000000"/>
                <w:sz w:val="20"/>
                <w:lang w:val="uk-UA"/>
              </w:rPr>
              <w:t>5%</w:t>
            </w:r>
          </w:p>
        </w:tc>
      </w:tr>
    </w:tbl>
    <w:p w:rsidR="009B7146" w:rsidRPr="00D164AC" w:rsidRDefault="009B7146" w:rsidP="00D164AC">
      <w:pPr>
        <w:pStyle w:val="a9"/>
        <w:spacing w:before="0" w:beforeAutospacing="0" w:after="0" w:afterAutospacing="0" w:line="360" w:lineRule="auto"/>
        <w:ind w:firstLine="709"/>
        <w:jc w:val="both"/>
        <w:rPr>
          <w:color w:val="000000"/>
          <w:sz w:val="28"/>
          <w:lang w:val="uk-UA"/>
        </w:rPr>
      </w:pPr>
    </w:p>
    <w:p w:rsidR="009B7146" w:rsidRPr="00E35389" w:rsidRDefault="009B7146" w:rsidP="00680688">
      <w:pPr>
        <w:widowControl/>
        <w:ind w:firstLine="709"/>
        <w:rPr>
          <w:rStyle w:val="af2"/>
          <w:color w:val="000000"/>
          <w:szCs w:val="24"/>
          <w:lang w:val="uk-UA"/>
        </w:rPr>
      </w:pPr>
      <w:r w:rsidRPr="00E35389">
        <w:rPr>
          <w:b/>
          <w:bCs/>
          <w:color w:val="000000"/>
          <w:szCs w:val="24"/>
          <w:lang w:val="uk-UA"/>
        </w:rPr>
        <w:t xml:space="preserve">1.3.4 Умови залучення вкладів на </w:t>
      </w:r>
      <w:r w:rsidRPr="00E35389">
        <w:rPr>
          <w:color w:val="000000"/>
          <w:szCs w:val="24"/>
          <w:lang w:val="uk-UA"/>
        </w:rPr>
        <w:t>н</w:t>
      </w:r>
      <w:r w:rsidRPr="00E35389">
        <w:rPr>
          <w:rStyle w:val="af2"/>
          <w:color w:val="000000"/>
          <w:szCs w:val="24"/>
          <w:lang w:val="uk-UA"/>
        </w:rPr>
        <w:t>акопичувальний депозитний</w:t>
      </w:r>
      <w:r w:rsidR="00D164AC">
        <w:rPr>
          <w:rStyle w:val="af2"/>
          <w:color w:val="000000"/>
          <w:szCs w:val="24"/>
          <w:lang w:val="uk-UA"/>
        </w:rPr>
        <w:t xml:space="preserve"> </w:t>
      </w:r>
      <w:r w:rsidRPr="00E35389">
        <w:rPr>
          <w:rStyle w:val="af2"/>
          <w:color w:val="000000"/>
          <w:szCs w:val="24"/>
          <w:lang w:val="uk-UA"/>
        </w:rPr>
        <w:t>вклад з поповненням «Скарбничка»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 xml:space="preserve">Опис послуги </w:t>
      </w:r>
      <w:r w:rsidR="00680688" w:rsidRPr="00E35389">
        <w:rPr>
          <w:rStyle w:val="af2"/>
          <w:b w:val="0"/>
          <w:bCs w:val="0"/>
          <w:color w:val="000000"/>
          <w:sz w:val="28"/>
          <w:lang w:val="uk-UA"/>
        </w:rPr>
        <w:t xml:space="preserve">– </w:t>
      </w:r>
      <w:r w:rsidRPr="00E35389">
        <w:rPr>
          <w:rStyle w:val="af2"/>
          <w:b w:val="0"/>
          <w:bCs w:val="0"/>
          <w:color w:val="000000"/>
          <w:sz w:val="28"/>
          <w:lang w:val="uk-UA"/>
        </w:rPr>
        <w:t>вклад</w:t>
      </w:r>
      <w:r w:rsidRPr="00E35389">
        <w:rPr>
          <w:color w:val="000000"/>
          <w:sz w:val="28"/>
          <w:lang w:val="uk-UA"/>
        </w:rPr>
        <w:t xml:space="preserve"> на термін 3, 6, 12, 15,</w:t>
      </w:r>
      <w:r w:rsidR="00D164AC">
        <w:rPr>
          <w:color w:val="000000"/>
          <w:sz w:val="28"/>
          <w:lang w:val="uk-UA"/>
        </w:rPr>
        <w:t xml:space="preserve"> 18 і 24 місяці в гривнях, дола</w:t>
      </w:r>
      <w:r w:rsidRPr="00E35389">
        <w:rPr>
          <w:color w:val="000000"/>
          <w:sz w:val="28"/>
          <w:lang w:val="uk-UA"/>
        </w:rPr>
        <w:t>рах США і євро з щомісячним нарахуванням відсотків. Передбачена можливість збільшення суми засобів на рахунку шляхом довкладень. Видача частини суми внеску не передбачена. При розірванні договору до настання його терміну дії сума раніше виплачених відсотків утримується із суми внеску.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Кожному вкладнику для одержання відсотків і суми внеску відкривається картковий чи поточний рахунок. Ви одержите унікальну можливість ск</w:t>
      </w:r>
      <w:r w:rsidR="00D164AC">
        <w:rPr>
          <w:color w:val="000000"/>
          <w:sz w:val="28"/>
          <w:lang w:val="uk-UA"/>
        </w:rPr>
        <w:t>ориста</w:t>
      </w:r>
      <w:r w:rsidRPr="00E35389">
        <w:rPr>
          <w:color w:val="000000"/>
          <w:sz w:val="28"/>
          <w:lang w:val="uk-UA"/>
        </w:rPr>
        <w:t xml:space="preserve">тися нарахованими відсотками, а по закінченні терміну договору </w:t>
      </w:r>
      <w:r w:rsidR="00680688" w:rsidRPr="00E35389">
        <w:rPr>
          <w:color w:val="000000"/>
          <w:sz w:val="28"/>
          <w:lang w:val="uk-UA"/>
        </w:rPr>
        <w:t xml:space="preserve">– </w:t>
      </w:r>
      <w:r w:rsidRPr="00E35389">
        <w:rPr>
          <w:color w:val="000000"/>
          <w:sz w:val="28"/>
          <w:lang w:val="uk-UA"/>
        </w:rPr>
        <w:t>і сумою внеску в будь-який день і будь-який час доби, використовуючи банкомати і термінали торгово-сервісної мережі, що обслуговують міжнародні пластикові карти по усьому світі.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По закінченні терміну депозиту Ви зможете користатися міжнародною пластиковою картою до кінця терміну дії карти. Мінімальна сума внеску </w:t>
      </w:r>
      <w:r w:rsidR="00680688" w:rsidRPr="00E35389">
        <w:rPr>
          <w:color w:val="000000"/>
          <w:sz w:val="28"/>
          <w:lang w:val="uk-UA"/>
        </w:rPr>
        <w:t xml:space="preserve">– </w:t>
      </w:r>
      <w:r w:rsidRPr="00E35389">
        <w:rPr>
          <w:color w:val="000000"/>
          <w:sz w:val="28"/>
          <w:lang w:val="uk-UA"/>
        </w:rPr>
        <w:t>500 гривень, 300 доларів США чи 300 євро.</w:t>
      </w:r>
    </w:p>
    <w:p w:rsidR="00D164AC" w:rsidRDefault="00D164AC" w:rsidP="00680688">
      <w:pPr>
        <w:pStyle w:val="a9"/>
        <w:spacing w:before="0" w:beforeAutospacing="0" w:after="0" w:afterAutospacing="0" w:line="360" w:lineRule="auto"/>
        <w:ind w:firstLine="709"/>
        <w:jc w:val="both"/>
        <w:rPr>
          <w:rStyle w:val="af2"/>
          <w:b w:val="0"/>
          <w:bCs w:val="0"/>
          <w:color w:val="000000"/>
          <w:sz w:val="28"/>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Таблиця 1.6</w:t>
      </w:r>
      <w:r w:rsidR="00D164AC">
        <w:rPr>
          <w:rStyle w:val="af2"/>
          <w:b w:val="0"/>
          <w:bCs w:val="0"/>
          <w:color w:val="000000"/>
          <w:sz w:val="28"/>
          <w:lang w:val="uk-UA"/>
        </w:rPr>
        <w:t xml:space="preserve">. </w:t>
      </w:r>
      <w:r w:rsidRPr="00E35389">
        <w:rPr>
          <w:rStyle w:val="af2"/>
          <w:b w:val="0"/>
          <w:bCs w:val="0"/>
          <w:color w:val="000000"/>
          <w:sz w:val="28"/>
          <w:lang w:val="uk-UA"/>
        </w:rPr>
        <w:t xml:space="preserve">Процентні ставки по вкладу </w:t>
      </w:r>
      <w:r w:rsidR="00680688" w:rsidRPr="00E35389">
        <w:rPr>
          <w:rStyle w:val="af2"/>
          <w:b w:val="0"/>
          <w:bCs w:val="0"/>
          <w:color w:val="000000"/>
          <w:sz w:val="28"/>
          <w:lang w:val="uk-UA"/>
        </w:rPr>
        <w:t>«</w:t>
      </w:r>
      <w:r w:rsidRPr="00E35389">
        <w:rPr>
          <w:rStyle w:val="af2"/>
          <w:b w:val="0"/>
          <w:bCs w:val="0"/>
          <w:color w:val="000000"/>
          <w:sz w:val="28"/>
          <w:lang w:val="uk-UA"/>
        </w:rPr>
        <w:t>Скарбничка</w:t>
      </w:r>
      <w:r w:rsidR="00680688" w:rsidRPr="00E35389">
        <w:rPr>
          <w:rStyle w:val="af2"/>
          <w:b w:val="0"/>
          <w:bCs w:val="0"/>
          <w:color w:val="000000"/>
          <w:sz w:val="28"/>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i/>
          <w:iCs/>
          <w:color w:val="000000"/>
          <w:sz w:val="28"/>
          <w:lang w:val="uk-UA"/>
        </w:rPr>
        <w:t>по внесках у гривнях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96"/>
        <w:gridCol w:w="643"/>
        <w:gridCol w:w="643"/>
        <w:gridCol w:w="643"/>
        <w:gridCol w:w="1062"/>
        <w:gridCol w:w="1062"/>
        <w:gridCol w:w="1062"/>
        <w:gridCol w:w="1062"/>
        <w:gridCol w:w="1062"/>
        <w:gridCol w:w="1062"/>
      </w:tblGrid>
      <w:tr w:rsidR="009B7146" w:rsidRPr="002A140F" w:rsidTr="002A140F">
        <w:trPr>
          <w:cantSplit/>
          <w:jc w:val="center"/>
        </w:trPr>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Сума вклада</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міс.</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18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міс.</w:t>
            </w:r>
          </w:p>
        </w:tc>
      </w:tr>
      <w:tr w:rsidR="009B7146" w:rsidRPr="002A140F" w:rsidTr="002A140F">
        <w:trPr>
          <w:cantSplit/>
          <w:jc w:val="center"/>
        </w:trPr>
        <w:tc>
          <w:tcPr>
            <w:tcW w:w="535" w:type="pct"/>
            <w:vMerge w:val="restar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500 грн.</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0%</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5%</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2%</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5%</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7%</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0%</w:t>
            </w:r>
          </w:p>
        </w:tc>
      </w:tr>
      <w:tr w:rsidR="009B7146" w:rsidRPr="002A140F" w:rsidTr="002A140F">
        <w:trPr>
          <w:cantSplit/>
          <w:jc w:val="center"/>
        </w:trPr>
        <w:tc>
          <w:tcPr>
            <w:tcW w:w="535"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346" w:type="pct"/>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346" w:type="pct"/>
            <w:shd w:val="clear" w:color="auto" w:fill="auto"/>
          </w:tcPr>
          <w:p w:rsidR="009B7146" w:rsidRPr="002A140F" w:rsidRDefault="009B7146" w:rsidP="002A140F">
            <w:pPr>
              <w:widowControl/>
              <w:ind w:firstLine="0"/>
              <w:rPr>
                <w:color w:val="000000"/>
                <w:sz w:val="20"/>
                <w:lang w:val="uk-UA"/>
              </w:rPr>
            </w:pPr>
          </w:p>
        </w:tc>
        <w:tc>
          <w:tcPr>
            <w:tcW w:w="346"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r>
    </w:tbl>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i/>
          <w:iCs/>
          <w:color w:val="000000"/>
          <w:sz w:val="28"/>
          <w:lang w:val="uk-UA"/>
        </w:rPr>
        <w:t xml:space="preserve">по вкладах в гривнях для членів клуба постійних клієнтів АКБ </w:t>
      </w:r>
      <w:r w:rsidR="00680688" w:rsidRPr="00E35389">
        <w:rPr>
          <w:rStyle w:val="af2"/>
          <w:b w:val="0"/>
          <w:bCs w:val="0"/>
          <w:i/>
          <w:iCs/>
          <w:color w:val="000000"/>
          <w:sz w:val="28"/>
          <w:lang w:val="uk-UA"/>
        </w:rPr>
        <w:t>«Правекс-Банк»</w:t>
      </w:r>
      <w:r w:rsidRPr="00E35389">
        <w:rPr>
          <w:rStyle w:val="af1"/>
          <w:color w:val="000000"/>
          <w:sz w:val="28"/>
          <w:szCs w:val="20"/>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96"/>
        <w:gridCol w:w="643"/>
        <w:gridCol w:w="643"/>
        <w:gridCol w:w="643"/>
        <w:gridCol w:w="1062"/>
        <w:gridCol w:w="1062"/>
        <w:gridCol w:w="1062"/>
        <w:gridCol w:w="1062"/>
        <w:gridCol w:w="1062"/>
        <w:gridCol w:w="1062"/>
      </w:tblGrid>
      <w:tr w:rsidR="009B7146" w:rsidRPr="002A140F" w:rsidTr="002A140F">
        <w:trPr>
          <w:cantSplit/>
          <w:jc w:val="center"/>
        </w:trPr>
        <w:tc>
          <w:tcPr>
            <w:tcW w:w="53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Сума вклада</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міс.</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и 3 дні</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18 міс.</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24 міс.</w:t>
            </w:r>
          </w:p>
        </w:tc>
      </w:tr>
      <w:tr w:rsidR="009B7146" w:rsidRPr="002A140F" w:rsidTr="002A140F">
        <w:trPr>
          <w:cantSplit/>
          <w:jc w:val="center"/>
        </w:trPr>
        <w:tc>
          <w:tcPr>
            <w:tcW w:w="535" w:type="pct"/>
            <w:vMerge w:val="restar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500 грн.</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46"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2%</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12,</w:t>
            </w:r>
            <w:r w:rsidR="00680688" w:rsidRPr="002A140F">
              <w:rPr>
                <w:color w:val="000000"/>
                <w:sz w:val="20"/>
                <w:lang w:val="uk-UA"/>
              </w:rPr>
              <w:t>7%</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5%</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7%</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13,</w:t>
            </w:r>
            <w:r w:rsidR="00680688" w:rsidRPr="002A140F">
              <w:rPr>
                <w:color w:val="000000"/>
                <w:sz w:val="20"/>
                <w:lang w:val="uk-UA"/>
              </w:rPr>
              <w:t>9%</w:t>
            </w:r>
          </w:p>
        </w:tc>
        <w:tc>
          <w:tcPr>
            <w:tcW w:w="57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14,</w:t>
            </w:r>
            <w:r w:rsidR="00680688" w:rsidRPr="002A140F">
              <w:rPr>
                <w:color w:val="000000"/>
                <w:sz w:val="20"/>
                <w:lang w:val="uk-UA"/>
              </w:rPr>
              <w:t>0%</w:t>
            </w:r>
          </w:p>
        </w:tc>
      </w:tr>
      <w:tr w:rsidR="009B7146" w:rsidRPr="002A140F" w:rsidTr="002A140F">
        <w:trPr>
          <w:cantSplit/>
          <w:jc w:val="center"/>
        </w:trPr>
        <w:tc>
          <w:tcPr>
            <w:tcW w:w="535" w:type="pct"/>
            <w:vMerge/>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346" w:type="pct"/>
            <w:shd w:val="clear" w:color="auto" w:fill="auto"/>
          </w:tcPr>
          <w:p w:rsidR="009B7146" w:rsidRPr="002A140F" w:rsidRDefault="009B7146" w:rsidP="002A140F">
            <w:pPr>
              <w:widowControl/>
              <w:ind w:firstLine="0"/>
              <w:rPr>
                <w:rFonts w:eastAsia="Arial Unicode MS"/>
                <w:color w:val="000000"/>
                <w:sz w:val="20"/>
                <w:szCs w:val="24"/>
                <w:lang w:val="uk-UA"/>
              </w:rPr>
            </w:pPr>
          </w:p>
        </w:tc>
        <w:tc>
          <w:tcPr>
            <w:tcW w:w="346" w:type="pct"/>
            <w:shd w:val="clear" w:color="auto" w:fill="auto"/>
          </w:tcPr>
          <w:p w:rsidR="009B7146" w:rsidRPr="002A140F" w:rsidRDefault="009B7146" w:rsidP="002A140F">
            <w:pPr>
              <w:widowControl/>
              <w:ind w:firstLine="0"/>
              <w:rPr>
                <w:color w:val="000000"/>
                <w:sz w:val="20"/>
                <w:lang w:val="uk-UA"/>
              </w:rPr>
            </w:pPr>
          </w:p>
        </w:tc>
        <w:tc>
          <w:tcPr>
            <w:tcW w:w="346"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c>
          <w:tcPr>
            <w:tcW w:w="571" w:type="pct"/>
            <w:shd w:val="clear" w:color="auto" w:fill="auto"/>
          </w:tcPr>
          <w:p w:rsidR="009B7146" w:rsidRPr="002A140F" w:rsidRDefault="009B7146" w:rsidP="002A140F">
            <w:pPr>
              <w:widowControl/>
              <w:ind w:firstLine="0"/>
              <w:rPr>
                <w:color w:val="000000"/>
                <w:sz w:val="20"/>
                <w:lang w:val="uk-UA"/>
              </w:rPr>
            </w:pPr>
          </w:p>
        </w:tc>
      </w:tr>
    </w:tbl>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i/>
          <w:iCs/>
          <w:color w:val="000000"/>
          <w:sz w:val="28"/>
          <w:szCs w:val="20"/>
          <w:lang w:val="uk-UA"/>
        </w:rPr>
        <w:t xml:space="preserve">* </w:t>
      </w:r>
      <w:r w:rsidR="00680688" w:rsidRPr="00E35389">
        <w:rPr>
          <w:rStyle w:val="af2"/>
          <w:b w:val="0"/>
          <w:bCs w:val="0"/>
          <w:i/>
          <w:iCs/>
          <w:color w:val="000000"/>
          <w:sz w:val="28"/>
          <w:szCs w:val="20"/>
          <w:lang w:val="uk-UA"/>
        </w:rPr>
        <w:t xml:space="preserve">– </w:t>
      </w:r>
      <w:r w:rsidRPr="00E35389">
        <w:rPr>
          <w:rStyle w:val="af2"/>
          <w:b w:val="0"/>
          <w:bCs w:val="0"/>
          <w:i/>
          <w:iCs/>
          <w:color w:val="000000"/>
          <w:sz w:val="28"/>
          <w:szCs w:val="20"/>
          <w:lang w:val="uk-UA"/>
        </w:rPr>
        <w:t xml:space="preserve">ставки діють в період проведення акции </w:t>
      </w:r>
      <w:r w:rsidR="00680688" w:rsidRPr="00E35389">
        <w:rPr>
          <w:rStyle w:val="af2"/>
          <w:b w:val="0"/>
          <w:bCs w:val="0"/>
          <w:i/>
          <w:iCs/>
          <w:color w:val="000000"/>
          <w:sz w:val="28"/>
          <w:szCs w:val="20"/>
          <w:lang w:val="uk-UA"/>
        </w:rPr>
        <w:t>«К</w:t>
      </w:r>
      <w:r w:rsidRPr="00E35389">
        <w:rPr>
          <w:rStyle w:val="af2"/>
          <w:b w:val="0"/>
          <w:bCs w:val="0"/>
          <w:i/>
          <w:iCs/>
          <w:color w:val="000000"/>
          <w:sz w:val="28"/>
          <w:szCs w:val="20"/>
          <w:lang w:val="uk-UA"/>
        </w:rPr>
        <w:t>луб постоянных клиентов</w:t>
      </w:r>
      <w:r w:rsidR="00680688" w:rsidRPr="00E35389">
        <w:rPr>
          <w:rStyle w:val="af2"/>
          <w:b w:val="0"/>
          <w:bCs w:val="0"/>
          <w:i/>
          <w:iCs/>
          <w:color w:val="000000"/>
          <w:sz w:val="28"/>
          <w:szCs w:val="20"/>
          <w:lang w:val="uk-UA"/>
        </w:rPr>
        <w:t xml:space="preserve">» </w:t>
      </w:r>
      <w:r w:rsidRPr="00E35389">
        <w:rPr>
          <w:rStyle w:val="af2"/>
          <w:b w:val="0"/>
          <w:bCs w:val="0"/>
          <w:i/>
          <w:iCs/>
          <w:color w:val="000000"/>
          <w:sz w:val="28"/>
          <w:szCs w:val="20"/>
          <w:lang w:val="uk-UA"/>
        </w:rPr>
        <w:t>(з 06.06.2005 по 01.09.2005)</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i/>
          <w:iCs/>
          <w:color w:val="000000"/>
          <w:sz w:val="28"/>
          <w:lang w:val="uk-UA"/>
        </w:rPr>
        <w:t>по вкладам в доларах США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35"/>
        <w:gridCol w:w="734"/>
        <w:gridCol w:w="734"/>
        <w:gridCol w:w="1097"/>
        <w:gridCol w:w="1097"/>
        <w:gridCol w:w="1097"/>
        <w:gridCol w:w="1097"/>
        <w:gridCol w:w="1097"/>
        <w:gridCol w:w="1209"/>
      </w:tblGrid>
      <w:tr w:rsidR="009B7146" w:rsidRPr="002A140F" w:rsidTr="002A140F">
        <w:trPr>
          <w:cantSplit/>
          <w:jc w:val="center"/>
        </w:trPr>
        <w:tc>
          <w:tcPr>
            <w:tcW w:w="61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Cума</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року</w:t>
            </w:r>
          </w:p>
        </w:tc>
        <w:tc>
          <w:tcPr>
            <w:tcW w:w="65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роки</w:t>
            </w:r>
          </w:p>
        </w:tc>
      </w:tr>
      <w:tr w:rsidR="009B7146" w:rsidRPr="002A140F" w:rsidTr="002A140F">
        <w:trPr>
          <w:cantSplit/>
          <w:jc w:val="center"/>
        </w:trPr>
        <w:tc>
          <w:tcPr>
            <w:tcW w:w="61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USD</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0%</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2%</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7%</w:t>
            </w:r>
          </w:p>
        </w:tc>
        <w:tc>
          <w:tcPr>
            <w:tcW w:w="65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r>
    </w:tbl>
    <w:p w:rsidR="009B7146" w:rsidRPr="00E35389" w:rsidRDefault="009B7146" w:rsidP="00680688">
      <w:pPr>
        <w:pStyle w:val="a9"/>
        <w:spacing w:before="0" w:beforeAutospacing="0" w:after="0" w:afterAutospacing="0" w:line="360" w:lineRule="auto"/>
        <w:ind w:firstLine="709"/>
        <w:jc w:val="both"/>
        <w:rPr>
          <w:i/>
          <w:iCs/>
          <w:color w:val="000000"/>
          <w:sz w:val="28"/>
          <w:lang w:val="uk-UA"/>
        </w:rPr>
      </w:pPr>
      <w:r w:rsidRPr="00E35389">
        <w:rPr>
          <w:rStyle w:val="af2"/>
          <w:b w:val="0"/>
          <w:bCs w:val="0"/>
          <w:i/>
          <w:iCs/>
          <w:color w:val="000000"/>
          <w:sz w:val="28"/>
          <w:lang w:val="uk-UA"/>
        </w:rPr>
        <w:t xml:space="preserve">по вкладах в доларах США для членів клубу постійних клієнтів АКБ </w:t>
      </w:r>
      <w:r w:rsidR="00680688" w:rsidRPr="00E35389">
        <w:rPr>
          <w:rStyle w:val="af2"/>
          <w:b w:val="0"/>
          <w:bCs w:val="0"/>
          <w:i/>
          <w:iCs/>
          <w:color w:val="000000"/>
          <w:sz w:val="28"/>
          <w:lang w:val="uk-UA"/>
        </w:rPr>
        <w:t>«Правекс-Банк»</w:t>
      </w:r>
      <w:r w:rsidRPr="00E35389">
        <w:rPr>
          <w:rStyle w:val="af1"/>
          <w:color w:val="000000"/>
          <w:sz w:val="28"/>
          <w:szCs w:val="20"/>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35"/>
        <w:gridCol w:w="734"/>
        <w:gridCol w:w="734"/>
        <w:gridCol w:w="1097"/>
        <w:gridCol w:w="1097"/>
        <w:gridCol w:w="1097"/>
        <w:gridCol w:w="1097"/>
        <w:gridCol w:w="1097"/>
        <w:gridCol w:w="1209"/>
      </w:tblGrid>
      <w:tr w:rsidR="009B7146" w:rsidRPr="002A140F" w:rsidTr="002A140F">
        <w:trPr>
          <w:cantSplit/>
          <w:jc w:val="center"/>
        </w:trPr>
        <w:tc>
          <w:tcPr>
            <w:tcW w:w="61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Cума</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року</w:t>
            </w:r>
          </w:p>
        </w:tc>
        <w:tc>
          <w:tcPr>
            <w:tcW w:w="65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роки</w:t>
            </w:r>
          </w:p>
        </w:tc>
      </w:tr>
      <w:tr w:rsidR="009B7146" w:rsidRPr="002A140F" w:rsidTr="002A140F">
        <w:trPr>
          <w:cantSplit/>
          <w:jc w:val="center"/>
        </w:trPr>
        <w:tc>
          <w:tcPr>
            <w:tcW w:w="61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USD</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395"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2%</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5%</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7%</w:t>
            </w:r>
          </w:p>
        </w:tc>
        <w:tc>
          <w:tcPr>
            <w:tcW w:w="59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9%</w:t>
            </w:r>
          </w:p>
        </w:tc>
        <w:tc>
          <w:tcPr>
            <w:tcW w:w="65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10.</w:t>
            </w:r>
            <w:r w:rsidR="00680688" w:rsidRPr="002A140F">
              <w:rPr>
                <w:color w:val="000000"/>
                <w:sz w:val="20"/>
                <w:lang w:val="uk-UA"/>
              </w:rPr>
              <w:t>0%</w:t>
            </w:r>
          </w:p>
        </w:tc>
      </w:tr>
    </w:tbl>
    <w:p w:rsidR="009B7146" w:rsidRPr="00E35389" w:rsidRDefault="009B7146" w:rsidP="00680688">
      <w:pPr>
        <w:pStyle w:val="a9"/>
        <w:spacing w:before="0" w:beforeAutospacing="0" w:after="0" w:afterAutospacing="0" w:line="360" w:lineRule="auto"/>
        <w:ind w:firstLine="709"/>
        <w:jc w:val="both"/>
        <w:rPr>
          <w:i/>
          <w:iCs/>
          <w:color w:val="000000"/>
          <w:sz w:val="28"/>
          <w:lang w:val="uk-UA"/>
        </w:rPr>
      </w:pPr>
      <w:r w:rsidRPr="00E35389">
        <w:rPr>
          <w:rStyle w:val="af1"/>
          <w:color w:val="000000"/>
          <w:sz w:val="28"/>
          <w:szCs w:val="20"/>
          <w:lang w:val="uk-UA"/>
        </w:rPr>
        <w:t xml:space="preserve">* </w:t>
      </w:r>
      <w:r w:rsidR="00680688" w:rsidRPr="00E35389">
        <w:rPr>
          <w:rStyle w:val="af1"/>
          <w:color w:val="000000"/>
          <w:sz w:val="28"/>
          <w:szCs w:val="20"/>
          <w:lang w:val="uk-UA"/>
        </w:rPr>
        <w:t xml:space="preserve">– </w:t>
      </w:r>
      <w:r w:rsidRPr="00E35389">
        <w:rPr>
          <w:rStyle w:val="af1"/>
          <w:color w:val="000000"/>
          <w:sz w:val="28"/>
          <w:szCs w:val="20"/>
          <w:lang w:val="uk-UA"/>
        </w:rPr>
        <w:t xml:space="preserve">ставки діють в період проведення акції </w:t>
      </w:r>
      <w:r w:rsidR="00680688" w:rsidRPr="00E35389">
        <w:rPr>
          <w:rStyle w:val="af1"/>
          <w:color w:val="000000"/>
          <w:sz w:val="28"/>
          <w:szCs w:val="20"/>
          <w:lang w:val="uk-UA"/>
        </w:rPr>
        <w:t>«К</w:t>
      </w:r>
      <w:r w:rsidRPr="00E35389">
        <w:rPr>
          <w:rStyle w:val="af1"/>
          <w:color w:val="000000"/>
          <w:sz w:val="28"/>
          <w:szCs w:val="20"/>
          <w:lang w:val="uk-UA"/>
        </w:rPr>
        <w:t>луб постоянных клиентов</w:t>
      </w:r>
      <w:r w:rsidR="00680688" w:rsidRPr="00E35389">
        <w:rPr>
          <w:rStyle w:val="af1"/>
          <w:color w:val="000000"/>
          <w:sz w:val="28"/>
          <w:szCs w:val="20"/>
          <w:lang w:val="uk-UA"/>
        </w:rPr>
        <w:t xml:space="preserve">» </w:t>
      </w:r>
      <w:r w:rsidRPr="00E35389">
        <w:rPr>
          <w:rStyle w:val="af1"/>
          <w:color w:val="000000"/>
          <w:sz w:val="28"/>
          <w:szCs w:val="20"/>
          <w:lang w:val="uk-UA"/>
        </w:rPr>
        <w:t>(з 06.06.2005 по 01.09.2005)</w:t>
      </w:r>
    </w:p>
    <w:p w:rsidR="009B7146" w:rsidRPr="00E35389" w:rsidRDefault="009B7146" w:rsidP="00680688">
      <w:pPr>
        <w:pStyle w:val="a9"/>
        <w:spacing w:before="0" w:beforeAutospacing="0" w:after="0" w:afterAutospacing="0" w:line="360" w:lineRule="auto"/>
        <w:ind w:firstLine="709"/>
        <w:jc w:val="both"/>
        <w:rPr>
          <w:rStyle w:val="af1"/>
          <w:color w:val="000000"/>
          <w:sz w:val="28"/>
          <w:lang w:val="uk-UA"/>
        </w:rPr>
      </w:pPr>
      <w:r w:rsidRPr="00E35389">
        <w:rPr>
          <w:i/>
          <w:iCs/>
          <w:color w:val="000000"/>
          <w:sz w:val="28"/>
          <w:lang w:val="uk-UA"/>
        </w:rPr>
        <w:t>по вкладах в євро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48"/>
        <w:gridCol w:w="745"/>
        <w:gridCol w:w="744"/>
        <w:gridCol w:w="1110"/>
        <w:gridCol w:w="1110"/>
        <w:gridCol w:w="1110"/>
        <w:gridCol w:w="1110"/>
        <w:gridCol w:w="1110"/>
        <w:gridCol w:w="1110"/>
      </w:tblGrid>
      <w:tr w:rsidR="009B7146" w:rsidRPr="002A140F" w:rsidTr="002A140F">
        <w:trPr>
          <w:cantSplit/>
          <w:jc w:val="center"/>
        </w:trPr>
        <w:tc>
          <w:tcPr>
            <w:tcW w:w="61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Cума</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року</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роки</w:t>
            </w:r>
          </w:p>
        </w:tc>
      </w:tr>
      <w:tr w:rsidR="009B7146" w:rsidRPr="002A140F" w:rsidTr="002A140F">
        <w:trPr>
          <w:cantSplit/>
          <w:jc w:val="center"/>
        </w:trPr>
        <w:tc>
          <w:tcPr>
            <w:tcW w:w="61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EURO</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0%</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5%</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2%</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r>
    </w:tbl>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i/>
          <w:iCs/>
          <w:color w:val="000000"/>
          <w:sz w:val="28"/>
          <w:lang w:val="uk-UA"/>
        </w:rPr>
        <w:t>по вкладах</w:t>
      </w:r>
      <w:r w:rsidR="00680688" w:rsidRPr="00E35389">
        <w:rPr>
          <w:rStyle w:val="af2"/>
          <w:b w:val="0"/>
          <w:bCs w:val="0"/>
          <w:i/>
          <w:iCs/>
          <w:color w:val="000000"/>
          <w:sz w:val="28"/>
          <w:lang w:val="uk-UA"/>
        </w:rPr>
        <w:t xml:space="preserve"> </w:t>
      </w:r>
      <w:r w:rsidRPr="00E35389">
        <w:rPr>
          <w:rStyle w:val="af2"/>
          <w:b w:val="0"/>
          <w:bCs w:val="0"/>
          <w:i/>
          <w:iCs/>
          <w:color w:val="000000"/>
          <w:sz w:val="28"/>
          <w:lang w:val="uk-UA"/>
        </w:rPr>
        <w:t xml:space="preserve">в євро для членів клуба постійних кліентів АКБ </w:t>
      </w:r>
      <w:r w:rsidR="00680688" w:rsidRPr="00E35389">
        <w:rPr>
          <w:rStyle w:val="af2"/>
          <w:b w:val="0"/>
          <w:bCs w:val="0"/>
          <w:i/>
          <w:iCs/>
          <w:color w:val="000000"/>
          <w:sz w:val="28"/>
          <w:lang w:val="uk-UA"/>
        </w:rPr>
        <w:t>«Правекс-Банк»</w:t>
      </w:r>
      <w:r w:rsidRPr="00E35389">
        <w:rPr>
          <w:rStyle w:val="af1"/>
          <w:color w:val="000000"/>
          <w:sz w:val="28"/>
          <w:szCs w:val="20"/>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48"/>
        <w:gridCol w:w="745"/>
        <w:gridCol w:w="744"/>
        <w:gridCol w:w="1110"/>
        <w:gridCol w:w="1110"/>
        <w:gridCol w:w="1110"/>
        <w:gridCol w:w="1110"/>
        <w:gridCol w:w="1110"/>
        <w:gridCol w:w="1110"/>
      </w:tblGrid>
      <w:tr w:rsidR="009B7146" w:rsidRPr="002A140F" w:rsidTr="002A140F">
        <w:trPr>
          <w:cantSplit/>
          <w:jc w:val="center"/>
        </w:trPr>
        <w:tc>
          <w:tcPr>
            <w:tcW w:w="61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Cума</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міс.</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3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6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9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 рік і 3 дні</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міс.</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1.5 року</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rStyle w:val="af2"/>
                <w:b w:val="0"/>
                <w:bCs w:val="0"/>
                <w:color w:val="000000"/>
                <w:sz w:val="20"/>
                <w:lang w:val="uk-UA"/>
              </w:rPr>
              <w:t>2 роки</w:t>
            </w:r>
          </w:p>
        </w:tc>
      </w:tr>
      <w:tr w:rsidR="009B7146" w:rsidRPr="002A140F" w:rsidTr="002A140F">
        <w:trPr>
          <w:cantSplit/>
          <w:jc w:val="center"/>
        </w:trPr>
        <w:tc>
          <w:tcPr>
            <w:tcW w:w="61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от 300, EURO</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400"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2%</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7.</w:t>
            </w:r>
            <w:r w:rsidR="00680688" w:rsidRPr="002A140F">
              <w:rPr>
                <w:color w:val="000000"/>
                <w:sz w:val="20"/>
                <w:lang w:val="uk-UA"/>
              </w:rPr>
              <w:t>7%</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5%</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7%</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8.</w:t>
            </w:r>
            <w:r w:rsidR="00680688" w:rsidRPr="002A140F">
              <w:rPr>
                <w:color w:val="000000"/>
                <w:sz w:val="20"/>
                <w:lang w:val="uk-UA"/>
              </w:rPr>
              <w:t>9%</w:t>
            </w:r>
          </w:p>
        </w:tc>
        <w:tc>
          <w:tcPr>
            <w:tcW w:w="597"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9.</w:t>
            </w:r>
            <w:r w:rsidR="00680688" w:rsidRPr="002A140F">
              <w:rPr>
                <w:color w:val="000000"/>
                <w:sz w:val="20"/>
                <w:lang w:val="uk-UA"/>
              </w:rPr>
              <w:t>0%</w:t>
            </w:r>
          </w:p>
        </w:tc>
      </w:tr>
    </w:tbl>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1"/>
          <w:color w:val="000000"/>
          <w:sz w:val="28"/>
          <w:szCs w:val="20"/>
          <w:lang w:val="uk-UA"/>
        </w:rPr>
        <w:t xml:space="preserve">* </w:t>
      </w:r>
      <w:r w:rsidR="00680688" w:rsidRPr="00E35389">
        <w:rPr>
          <w:rStyle w:val="af1"/>
          <w:color w:val="000000"/>
          <w:sz w:val="28"/>
          <w:szCs w:val="20"/>
          <w:lang w:val="uk-UA"/>
        </w:rPr>
        <w:t xml:space="preserve">– </w:t>
      </w:r>
      <w:r w:rsidRPr="00E35389">
        <w:rPr>
          <w:rStyle w:val="af1"/>
          <w:color w:val="000000"/>
          <w:sz w:val="28"/>
          <w:szCs w:val="20"/>
          <w:lang w:val="uk-UA"/>
        </w:rPr>
        <w:t xml:space="preserve">ставки дію в період проведення акції </w:t>
      </w:r>
      <w:r w:rsidR="00680688" w:rsidRPr="00E35389">
        <w:rPr>
          <w:rStyle w:val="af1"/>
          <w:color w:val="000000"/>
          <w:sz w:val="28"/>
          <w:szCs w:val="20"/>
          <w:lang w:val="uk-UA"/>
        </w:rPr>
        <w:t>«К</w:t>
      </w:r>
      <w:r w:rsidRPr="00E35389">
        <w:rPr>
          <w:rStyle w:val="af1"/>
          <w:color w:val="000000"/>
          <w:sz w:val="28"/>
          <w:szCs w:val="20"/>
          <w:lang w:val="uk-UA"/>
        </w:rPr>
        <w:t>луб постійних клієнтів</w:t>
      </w:r>
      <w:r w:rsidR="00680688" w:rsidRPr="00E35389">
        <w:rPr>
          <w:rStyle w:val="af1"/>
          <w:color w:val="000000"/>
          <w:sz w:val="28"/>
          <w:szCs w:val="20"/>
          <w:lang w:val="uk-UA"/>
        </w:rPr>
        <w:t xml:space="preserve">» </w:t>
      </w:r>
      <w:r w:rsidRPr="00E35389">
        <w:rPr>
          <w:rStyle w:val="af1"/>
          <w:color w:val="000000"/>
          <w:sz w:val="28"/>
          <w:szCs w:val="20"/>
          <w:lang w:val="uk-UA"/>
        </w:rPr>
        <w:t>(з 06.06.2005 по 01.09.2005)</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Додаткові послуги.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До договору може бути складене заповідальне розпорядження чи доручення на розпорядження своїм внеском іншій особі.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rStyle w:val="af2"/>
          <w:b w:val="0"/>
          <w:bCs w:val="0"/>
          <w:color w:val="000000"/>
          <w:sz w:val="28"/>
          <w:lang w:val="uk-UA"/>
        </w:rPr>
        <w:t>Необхідні документи для оформлення внеску.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Для оформлення внеску клієнт повинний </w:t>
      </w:r>
      <w:r w:rsidR="00D164AC">
        <w:rPr>
          <w:color w:val="000000"/>
          <w:sz w:val="28"/>
          <w:lang w:val="uk-UA"/>
        </w:rPr>
        <w:t>надати паспорт і довідку держав</w:t>
      </w:r>
      <w:r w:rsidRPr="00E35389">
        <w:rPr>
          <w:color w:val="000000"/>
          <w:sz w:val="28"/>
          <w:lang w:val="uk-UA"/>
        </w:rPr>
        <w:t>ної податкової інспекції про присвоєння ідентифікаційного номера.</w:t>
      </w:r>
    </w:p>
    <w:p w:rsidR="009B7146" w:rsidRPr="00E35389" w:rsidRDefault="009B7146" w:rsidP="00680688">
      <w:pPr>
        <w:widowControl/>
        <w:ind w:firstLine="709"/>
        <w:rPr>
          <w:color w:val="000000"/>
          <w:szCs w:val="24"/>
          <w:lang w:val="uk-UA"/>
        </w:rPr>
      </w:pPr>
    </w:p>
    <w:p w:rsidR="009B7146" w:rsidRPr="00E35389" w:rsidRDefault="009B7146" w:rsidP="00680688">
      <w:pPr>
        <w:widowControl/>
        <w:ind w:firstLine="709"/>
        <w:rPr>
          <w:b/>
          <w:bCs/>
          <w:color w:val="000000"/>
          <w:szCs w:val="24"/>
          <w:lang w:val="uk-UA"/>
        </w:rPr>
      </w:pPr>
      <w:r w:rsidRPr="00E35389">
        <w:rPr>
          <w:b/>
          <w:bCs/>
          <w:color w:val="000000"/>
          <w:szCs w:val="24"/>
          <w:lang w:val="uk-UA"/>
        </w:rPr>
        <w:t>1.3</w:t>
      </w:r>
      <w:r w:rsidR="00D164AC">
        <w:rPr>
          <w:b/>
          <w:bCs/>
          <w:color w:val="000000"/>
          <w:szCs w:val="24"/>
          <w:lang w:val="uk-UA"/>
        </w:rPr>
        <w:t>.5</w:t>
      </w:r>
      <w:r w:rsidRPr="00E35389">
        <w:rPr>
          <w:b/>
          <w:bCs/>
          <w:color w:val="000000"/>
          <w:szCs w:val="24"/>
          <w:lang w:val="uk-UA"/>
        </w:rPr>
        <w:t xml:space="preserve"> Залучення вкладів населення на поточні карткові рахунки</w:t>
      </w:r>
    </w:p>
    <w:p w:rsidR="00D164AC"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Плата за відкриття карткового рахунку і р</w:t>
      </w:r>
      <w:r w:rsidR="00D164AC">
        <w:rPr>
          <w:color w:val="000000"/>
          <w:sz w:val="28"/>
          <w:lang w:val="uk-UA"/>
        </w:rPr>
        <w:t>озрахунково-касове обслуговуван</w:t>
      </w:r>
      <w:r w:rsidRPr="00E35389">
        <w:rPr>
          <w:color w:val="000000"/>
          <w:sz w:val="28"/>
          <w:lang w:val="uk-UA"/>
        </w:rPr>
        <w:t>ня вноситься клієнтом в де</w:t>
      </w:r>
      <w:r w:rsidR="00D164AC">
        <w:rPr>
          <w:color w:val="000000"/>
          <w:sz w:val="28"/>
          <w:lang w:val="uk-UA"/>
        </w:rPr>
        <w:t xml:space="preserve">нь заповнення заявки-договору. </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Якщо рахунок відкритий в гривні, комісія стягується в гривні по офіційному курсу НБУ до долару США.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Якщо рахунок мультивалютний і рахунок відкритий в т.ч. у ЕВРО комісія стягується в гривні по офіційному курсу НБУ до ЕВРО.</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 випадку, якщо сума комісії вноситься готівкою в касу, оплата здійснюється в гривнях по офіційному курсу НБУ на день внесення оплати до відповідної валюти.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 випадку, якщо сума комісії списується з карткового рахунку, то списання здійснюється по курсу (НБУ або платіжної системи в залежності від країни проведення операції) на дату списання.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При знятті готівки по картках клієнтів АКБ </w:t>
      </w:r>
      <w:r w:rsidR="00680688" w:rsidRPr="00E35389">
        <w:rPr>
          <w:color w:val="000000"/>
          <w:sz w:val="28"/>
          <w:lang w:val="uk-UA"/>
        </w:rPr>
        <w:t>«</w:t>
      </w:r>
      <w:r w:rsidRPr="00E35389">
        <w:rPr>
          <w:color w:val="000000"/>
          <w:sz w:val="28"/>
          <w:lang w:val="uk-UA"/>
        </w:rPr>
        <w:t>Правекс-Банк</w:t>
      </w:r>
      <w:r w:rsidR="00680688" w:rsidRPr="00E35389">
        <w:rPr>
          <w:color w:val="000000"/>
          <w:sz w:val="28"/>
          <w:lang w:val="uk-UA"/>
        </w:rPr>
        <w:t>»</w:t>
      </w:r>
      <w:r w:rsidRPr="00E35389">
        <w:rPr>
          <w:color w:val="000000"/>
          <w:sz w:val="28"/>
          <w:lang w:val="uk-UA"/>
        </w:rPr>
        <w:t xml:space="preserve"> комісія списується автоматично в системі емісії за розрахунковим курсом, встановленим Банком.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Оформлення додаткової карти співкладнику здійснюється безкоштовно.</w:t>
      </w:r>
    </w:p>
    <w:p w:rsidR="00680688"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Картки платіжної системи MasterCard International (Cirrus Maestro, Master Card Standard/ Electronic/Gold/ Platinum можуть оформлятися в €. Картки Visa Electron / Cirrus Maestro можуть оформлятися як міжнародні (рахунок в USD/ EURO), так і локальні (рахунок в UAH).</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Додаткова картка може бути такої платіжної системи, як і основна, а також іншої платіжної системи.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Вартість розрахунково-касового обслуго</w:t>
      </w:r>
      <w:r w:rsidR="00D164AC">
        <w:rPr>
          <w:color w:val="000000"/>
          <w:sz w:val="28"/>
          <w:lang w:val="uk-UA"/>
        </w:rPr>
        <w:t>вування карткового рахунку щомі</w:t>
      </w:r>
      <w:r w:rsidRPr="00E35389">
        <w:rPr>
          <w:color w:val="000000"/>
          <w:sz w:val="28"/>
          <w:lang w:val="uk-UA"/>
        </w:rPr>
        <w:t xml:space="preserve">сячно відраховується АКБ </w:t>
      </w:r>
      <w:r w:rsidR="00680688" w:rsidRPr="00E35389">
        <w:rPr>
          <w:color w:val="000000"/>
          <w:sz w:val="28"/>
          <w:lang w:val="uk-UA"/>
        </w:rPr>
        <w:t>«</w:t>
      </w:r>
      <w:r w:rsidRPr="00E35389">
        <w:rPr>
          <w:color w:val="000000"/>
          <w:sz w:val="28"/>
          <w:lang w:val="uk-UA"/>
        </w:rPr>
        <w:t>Правекс-Банк</w:t>
      </w:r>
      <w:r w:rsidR="00680688" w:rsidRPr="00E35389">
        <w:rPr>
          <w:color w:val="000000"/>
          <w:sz w:val="28"/>
          <w:lang w:val="uk-UA"/>
        </w:rPr>
        <w:t>»</w:t>
      </w:r>
      <w:r w:rsidRPr="00E35389">
        <w:rPr>
          <w:color w:val="000000"/>
          <w:sz w:val="28"/>
          <w:lang w:val="uk-UA"/>
        </w:rPr>
        <w:t xml:space="preserve"> із нарахованих процентів.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Величина незнижувального залишку дл</w:t>
      </w:r>
      <w:r w:rsidR="00D164AC">
        <w:rPr>
          <w:color w:val="000000"/>
          <w:sz w:val="28"/>
          <w:lang w:val="uk-UA"/>
        </w:rPr>
        <w:t>я мультивалютних карток встанов</w:t>
      </w:r>
      <w:r w:rsidRPr="00E35389">
        <w:rPr>
          <w:color w:val="000000"/>
          <w:sz w:val="28"/>
          <w:lang w:val="uk-UA"/>
        </w:rPr>
        <w:t>люється на кожний рахунок у відповідній вал</w:t>
      </w:r>
      <w:r w:rsidR="00D164AC">
        <w:rPr>
          <w:color w:val="000000"/>
          <w:sz w:val="28"/>
          <w:lang w:val="uk-UA"/>
        </w:rPr>
        <w:t>юті (наприклад, для мультивалют</w:t>
      </w:r>
      <w:r w:rsidRPr="00E35389">
        <w:rPr>
          <w:color w:val="000000"/>
          <w:sz w:val="28"/>
          <w:lang w:val="uk-UA"/>
        </w:rPr>
        <w:t xml:space="preserve">ного рахунку в USD, EUR або UAH незнижувальний залишок для картки Master-Card Standard по рахунку USD </w:t>
      </w:r>
      <w:r w:rsidR="00680688" w:rsidRPr="00E35389">
        <w:rPr>
          <w:color w:val="000000"/>
          <w:sz w:val="28"/>
          <w:lang w:val="uk-UA"/>
        </w:rPr>
        <w:t xml:space="preserve">– </w:t>
      </w:r>
      <w:r w:rsidRPr="00E35389">
        <w:rPr>
          <w:color w:val="000000"/>
          <w:sz w:val="28"/>
          <w:lang w:val="uk-UA"/>
        </w:rPr>
        <w:t xml:space="preserve">100, по рахунку EURO </w:t>
      </w:r>
      <w:r w:rsidR="00680688" w:rsidRPr="00E35389">
        <w:rPr>
          <w:color w:val="000000"/>
          <w:sz w:val="28"/>
          <w:lang w:val="uk-UA"/>
        </w:rPr>
        <w:t xml:space="preserve">– </w:t>
      </w:r>
      <w:r w:rsidRPr="00E35389">
        <w:rPr>
          <w:color w:val="000000"/>
          <w:sz w:val="28"/>
          <w:lang w:val="uk-UA"/>
        </w:rPr>
        <w:t xml:space="preserve">100, по рахунку UAH </w:t>
      </w:r>
      <w:r w:rsidR="00680688" w:rsidRPr="00E35389">
        <w:rPr>
          <w:color w:val="000000"/>
          <w:sz w:val="28"/>
          <w:lang w:val="uk-UA"/>
        </w:rPr>
        <w:t xml:space="preserve">– </w:t>
      </w:r>
      <w:r w:rsidRPr="00E35389">
        <w:rPr>
          <w:color w:val="000000"/>
          <w:sz w:val="28"/>
          <w:lang w:val="uk-UA"/>
        </w:rPr>
        <w:t>еквівалент 100 USD по курсу НБУ).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 окремих випадках Банк залишає за соб</w:t>
      </w:r>
      <w:r w:rsidR="00D164AC">
        <w:rPr>
          <w:color w:val="000000"/>
          <w:sz w:val="28"/>
          <w:lang w:val="uk-UA"/>
        </w:rPr>
        <w:t>ою право встановлювати не знижу</w:t>
      </w:r>
      <w:r w:rsidRPr="00E35389">
        <w:rPr>
          <w:color w:val="000000"/>
          <w:sz w:val="28"/>
          <w:lang w:val="uk-UA"/>
        </w:rPr>
        <w:t>вальний залишок на картки Visa Electron та Cirrus Maestro у розмірі $10 /€10 для міжнародних карток, 50 UAH для локальних.</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 випадку виникнення шахрайських операцій картковий рахунок може бути переоформлений за ініціативою Банка або клієн</w:t>
      </w:r>
      <w:r w:rsidR="00D164AC">
        <w:rPr>
          <w:color w:val="000000"/>
          <w:sz w:val="28"/>
          <w:lang w:val="uk-UA"/>
        </w:rPr>
        <w:t>та. Плата за переоформлення кар</w:t>
      </w:r>
      <w:r w:rsidRPr="00E35389">
        <w:rPr>
          <w:color w:val="000000"/>
          <w:sz w:val="28"/>
          <w:lang w:val="uk-UA"/>
        </w:rPr>
        <w:t xml:space="preserve">ткового рахунку за ініціативою Банка </w:t>
      </w:r>
      <w:r w:rsidR="00680688" w:rsidRPr="00E35389">
        <w:rPr>
          <w:color w:val="000000"/>
          <w:sz w:val="28"/>
          <w:lang w:val="uk-UA"/>
        </w:rPr>
        <w:t xml:space="preserve">– </w:t>
      </w:r>
      <w:r w:rsidRPr="00E35389">
        <w:rPr>
          <w:color w:val="000000"/>
          <w:sz w:val="28"/>
          <w:lang w:val="uk-UA"/>
        </w:rPr>
        <w:t>$ 1.</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Нова картка виготовляється на період дії</w:t>
      </w:r>
      <w:r w:rsidR="00D164AC">
        <w:rPr>
          <w:color w:val="000000"/>
          <w:sz w:val="28"/>
          <w:lang w:val="uk-UA"/>
        </w:rPr>
        <w:t xml:space="preserve"> попередньої, у випадку виготов</w:t>
      </w:r>
      <w:r w:rsidRPr="00E35389">
        <w:rPr>
          <w:color w:val="000000"/>
          <w:sz w:val="28"/>
          <w:lang w:val="uk-UA"/>
        </w:rPr>
        <w:t>лення картки на новий період дії стягується плата у відповідності до тарифів при подовженні терміну дії картки.</w:t>
      </w:r>
    </w:p>
    <w:p w:rsidR="00680688"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Блокування коштів на картковому рахун</w:t>
      </w:r>
      <w:r w:rsidR="00D164AC">
        <w:rPr>
          <w:color w:val="000000"/>
          <w:sz w:val="28"/>
          <w:lang w:val="uk-UA"/>
        </w:rPr>
        <w:t>ку здійснюється з метою поперед</w:t>
      </w:r>
      <w:r w:rsidRPr="00E35389">
        <w:rPr>
          <w:color w:val="000000"/>
          <w:sz w:val="28"/>
          <w:lang w:val="uk-UA"/>
        </w:rPr>
        <w:t>ження виникнення несанкціонованого овердрафту. Розблокування відбувається автоматично при списанні коштів з карткового рахунку (через декілька днів).</w:t>
      </w:r>
    </w:p>
    <w:p w:rsidR="00D164AC" w:rsidRDefault="00D164AC" w:rsidP="00680688">
      <w:pPr>
        <w:pStyle w:val="ae"/>
        <w:widowControl/>
        <w:spacing w:line="360" w:lineRule="auto"/>
        <w:ind w:firstLine="709"/>
        <w:jc w:val="both"/>
        <w:rPr>
          <w:bCs/>
          <w:color w:val="000000"/>
          <w:szCs w:val="24"/>
        </w:rPr>
      </w:pPr>
    </w:p>
    <w:p w:rsidR="00D164AC" w:rsidRDefault="00D164AC" w:rsidP="00680688">
      <w:pPr>
        <w:pStyle w:val="ae"/>
        <w:widowControl/>
        <w:spacing w:line="360" w:lineRule="auto"/>
        <w:ind w:firstLine="709"/>
        <w:jc w:val="both"/>
        <w:rPr>
          <w:bCs/>
          <w:color w:val="000000"/>
          <w:szCs w:val="24"/>
        </w:rPr>
      </w:pPr>
    </w:p>
    <w:p w:rsidR="00680688" w:rsidRPr="00CA7030" w:rsidRDefault="00D164AC" w:rsidP="00CA7030">
      <w:pPr>
        <w:pStyle w:val="ae"/>
        <w:widowControl/>
        <w:spacing w:line="360" w:lineRule="auto"/>
        <w:ind w:firstLine="709"/>
        <w:jc w:val="both"/>
        <w:rPr>
          <w:bCs/>
          <w:color w:val="000000"/>
          <w:szCs w:val="24"/>
        </w:rPr>
      </w:pPr>
      <w:r>
        <w:rPr>
          <w:szCs w:val="24"/>
        </w:rPr>
        <w:br w:type="page"/>
      </w:r>
      <w:r w:rsidR="009B7146" w:rsidRPr="00E35389">
        <w:rPr>
          <w:szCs w:val="24"/>
        </w:rPr>
        <w:t>2</w:t>
      </w:r>
      <w:r w:rsidR="00CA7030">
        <w:rPr>
          <w:szCs w:val="24"/>
        </w:rPr>
        <w:t xml:space="preserve">. </w:t>
      </w:r>
      <w:r w:rsidR="00CA7030" w:rsidRPr="00E35389">
        <w:t>Оцінка вкладних операцій в політиці управління</w:t>
      </w:r>
      <w:r w:rsidR="00CA7030">
        <w:t xml:space="preserve"> </w:t>
      </w:r>
      <w:r w:rsidR="00CA7030" w:rsidRPr="00E35389">
        <w:t>ресурсами та фінансовим станом АКБ</w:t>
      </w:r>
      <w:r w:rsidR="00CA7030">
        <w:t xml:space="preserve"> </w:t>
      </w:r>
      <w:r w:rsidR="00CA7030" w:rsidRPr="00E35389">
        <w:t>«Правекс-Банк» у 2001–2005 роках</w:t>
      </w:r>
    </w:p>
    <w:p w:rsidR="009B7146" w:rsidRPr="00E35389" w:rsidRDefault="009B7146" w:rsidP="00680688">
      <w:pPr>
        <w:pStyle w:val="H3"/>
        <w:keepNext w:val="0"/>
        <w:autoSpaceDE/>
        <w:autoSpaceDN/>
        <w:spacing w:before="0" w:after="0" w:line="360" w:lineRule="auto"/>
        <w:ind w:firstLine="709"/>
        <w:jc w:val="both"/>
        <w:outlineLvl w:val="9"/>
        <w:rPr>
          <w:color w:val="000000"/>
        </w:rPr>
      </w:pPr>
    </w:p>
    <w:p w:rsidR="009B7146" w:rsidRPr="00E35389" w:rsidRDefault="00CA7030" w:rsidP="00680688">
      <w:pPr>
        <w:widowControl/>
        <w:ind w:firstLine="709"/>
        <w:rPr>
          <w:b/>
          <w:color w:val="000000"/>
          <w:szCs w:val="24"/>
          <w:lang w:val="uk-UA"/>
        </w:rPr>
      </w:pPr>
      <w:r>
        <w:rPr>
          <w:b/>
          <w:color w:val="000000"/>
          <w:szCs w:val="24"/>
          <w:lang w:val="uk-UA"/>
        </w:rPr>
        <w:t>2.1</w:t>
      </w:r>
      <w:r w:rsidR="009B7146" w:rsidRPr="00E35389">
        <w:rPr>
          <w:b/>
          <w:color w:val="000000"/>
          <w:szCs w:val="24"/>
          <w:lang w:val="uk-UA"/>
        </w:rPr>
        <w:t xml:space="preserve"> Загальні організаційні та фінансові характеристики банку в</w:t>
      </w:r>
      <w:r>
        <w:rPr>
          <w:b/>
          <w:color w:val="000000"/>
          <w:szCs w:val="24"/>
          <w:lang w:val="uk-UA"/>
        </w:rPr>
        <w:t xml:space="preserve"> </w:t>
      </w:r>
      <w:r w:rsidR="009B7146" w:rsidRPr="00E35389">
        <w:rPr>
          <w:b/>
          <w:color w:val="000000"/>
          <w:szCs w:val="24"/>
          <w:lang w:val="uk-UA"/>
        </w:rPr>
        <w:t>банківській системі України</w:t>
      </w:r>
    </w:p>
    <w:p w:rsidR="009B7146" w:rsidRPr="00E35389" w:rsidRDefault="009B7146" w:rsidP="00680688">
      <w:pPr>
        <w:pStyle w:val="a9"/>
        <w:spacing w:before="0" w:beforeAutospacing="0" w:after="0" w:afterAutospacing="0" w:line="360" w:lineRule="auto"/>
        <w:ind w:firstLine="709"/>
        <w:jc w:val="both"/>
        <w:rPr>
          <w:rStyle w:val="af1"/>
          <w:i w:val="0"/>
          <w:color w:val="000000"/>
          <w:sz w:val="28"/>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 станом на 1 серпня 2005 року в Державному реєстрі банків значиться 184 банки, з них 163 банки мають ліцензію Національного банку України</w:t>
      </w:r>
      <w:r w:rsidR="00CA7030">
        <w:rPr>
          <w:color w:val="000000"/>
          <w:sz w:val="28"/>
          <w:lang w:val="uk-UA"/>
        </w:rPr>
        <w:t xml:space="preserve"> на здійснен</w:t>
      </w:r>
      <w:r w:rsidRPr="00E35389">
        <w:rPr>
          <w:color w:val="000000"/>
          <w:sz w:val="28"/>
          <w:lang w:val="uk-UA"/>
        </w:rPr>
        <w:t xml:space="preserve">ня банківських операцій, у тому числі: 133 банки </w:t>
      </w:r>
      <w:r w:rsidR="00680688" w:rsidRPr="00E35389">
        <w:rPr>
          <w:color w:val="000000"/>
          <w:sz w:val="28"/>
          <w:lang w:val="uk-UA"/>
        </w:rPr>
        <w:t xml:space="preserve">– </w:t>
      </w:r>
      <w:r w:rsidRPr="00E35389">
        <w:rPr>
          <w:color w:val="000000"/>
          <w:sz w:val="28"/>
          <w:lang w:val="uk-UA"/>
        </w:rPr>
        <w:t xml:space="preserve">акціонерні товариства (з них: 92 </w:t>
      </w:r>
      <w:r w:rsidR="00680688" w:rsidRPr="00E35389">
        <w:rPr>
          <w:color w:val="000000"/>
          <w:sz w:val="28"/>
          <w:lang w:val="uk-UA"/>
        </w:rPr>
        <w:t xml:space="preserve">– </w:t>
      </w:r>
      <w:r w:rsidRPr="00E35389">
        <w:rPr>
          <w:color w:val="000000"/>
          <w:sz w:val="28"/>
          <w:lang w:val="uk-UA"/>
        </w:rPr>
        <w:t xml:space="preserve">відкриті акціонерні товариства (2 банки </w:t>
      </w:r>
      <w:r w:rsidR="00680688" w:rsidRPr="00E35389">
        <w:rPr>
          <w:color w:val="000000"/>
          <w:sz w:val="28"/>
          <w:lang w:val="uk-UA"/>
        </w:rPr>
        <w:t xml:space="preserve">– </w:t>
      </w:r>
      <w:r w:rsidRPr="00E35389">
        <w:rPr>
          <w:color w:val="000000"/>
          <w:sz w:val="28"/>
          <w:lang w:val="uk-UA"/>
        </w:rPr>
        <w:t xml:space="preserve">державні), 41 </w:t>
      </w:r>
      <w:r w:rsidR="00680688" w:rsidRPr="00E35389">
        <w:rPr>
          <w:color w:val="000000"/>
          <w:sz w:val="28"/>
          <w:lang w:val="uk-UA"/>
        </w:rPr>
        <w:t xml:space="preserve">– </w:t>
      </w:r>
      <w:r w:rsidRPr="00E35389">
        <w:rPr>
          <w:color w:val="000000"/>
          <w:sz w:val="28"/>
          <w:lang w:val="uk-UA"/>
        </w:rPr>
        <w:t xml:space="preserve">закриті акціонерні товариства), 30 банків </w:t>
      </w:r>
      <w:r w:rsidR="00680688" w:rsidRPr="00E35389">
        <w:rPr>
          <w:color w:val="000000"/>
          <w:sz w:val="28"/>
          <w:lang w:val="uk-UA"/>
        </w:rPr>
        <w:t xml:space="preserve">– </w:t>
      </w:r>
      <w:r w:rsidRPr="00E35389">
        <w:rPr>
          <w:color w:val="000000"/>
          <w:sz w:val="28"/>
          <w:lang w:val="uk-UA"/>
        </w:rPr>
        <w:t>товариства з обмеженою відповідальністю</w:t>
      </w:r>
      <w:r w:rsidR="004D0A66" w:rsidRPr="00E35389">
        <w:rPr>
          <w:color w:val="000000"/>
          <w:sz w:val="28"/>
          <w:lang w:val="uk-UA"/>
        </w:rPr>
        <w:t xml:space="preserve"> [39]</w:t>
      </w:r>
      <w:r w:rsidRPr="00E35389">
        <w:rPr>
          <w:color w:val="000000"/>
          <w:sz w:val="28"/>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 початку року в Державному реєстрі банків зареєстровано 4 банки (ЗАТ «Міжнародний Іпотечний Банк», ТОВ КБ </w:t>
      </w:r>
      <w:r w:rsidR="00680688" w:rsidRPr="00E35389">
        <w:rPr>
          <w:color w:val="000000"/>
          <w:sz w:val="28"/>
          <w:lang w:val="uk-UA"/>
        </w:rPr>
        <w:t>«</w:t>
      </w:r>
      <w:r w:rsidRPr="00E35389">
        <w:rPr>
          <w:color w:val="000000"/>
          <w:sz w:val="28"/>
          <w:lang w:val="uk-UA"/>
        </w:rPr>
        <w:t>Євробанк</w:t>
      </w:r>
      <w:r w:rsidR="00680688" w:rsidRPr="00E35389">
        <w:rPr>
          <w:color w:val="000000"/>
          <w:sz w:val="28"/>
          <w:lang w:val="uk-UA"/>
        </w:rPr>
        <w:t>»</w:t>
      </w:r>
      <w:r w:rsidRPr="00E35389">
        <w:rPr>
          <w:color w:val="000000"/>
          <w:sz w:val="28"/>
          <w:lang w:val="uk-UA"/>
        </w:rPr>
        <w:t xml:space="preserve">, ЗАТ </w:t>
      </w:r>
      <w:r w:rsidR="00680688" w:rsidRPr="00E35389">
        <w:rPr>
          <w:color w:val="000000"/>
          <w:sz w:val="28"/>
          <w:lang w:val="uk-UA"/>
        </w:rPr>
        <w:t>«</w:t>
      </w:r>
      <w:r w:rsidRPr="00E35389">
        <w:rPr>
          <w:color w:val="000000"/>
          <w:sz w:val="28"/>
          <w:lang w:val="uk-UA"/>
        </w:rPr>
        <w:t>Внєшторгбанк (Україна</w:t>
      </w:r>
      <w:r w:rsidR="00680688" w:rsidRPr="00E35389">
        <w:rPr>
          <w:color w:val="000000"/>
          <w:sz w:val="28"/>
          <w:lang w:val="uk-UA"/>
        </w:rPr>
        <w:t>)»,</w:t>
      </w:r>
      <w:r w:rsidRPr="00E35389">
        <w:rPr>
          <w:color w:val="000000"/>
          <w:sz w:val="28"/>
          <w:lang w:val="uk-UA"/>
        </w:rPr>
        <w:t xml:space="preserve"> ТОВ КБ </w:t>
      </w:r>
      <w:r w:rsidR="00680688" w:rsidRPr="00E35389">
        <w:rPr>
          <w:color w:val="000000"/>
          <w:sz w:val="28"/>
          <w:lang w:val="uk-UA"/>
        </w:rPr>
        <w:t>«</w:t>
      </w:r>
      <w:r w:rsidRPr="00E35389">
        <w:rPr>
          <w:color w:val="000000"/>
          <w:sz w:val="28"/>
          <w:lang w:val="uk-UA"/>
        </w:rPr>
        <w:t>Фінансова Ініціатива</w:t>
      </w:r>
      <w:r w:rsidR="00680688" w:rsidRPr="00E35389">
        <w:rPr>
          <w:color w:val="000000"/>
          <w:sz w:val="28"/>
          <w:lang w:val="uk-UA"/>
        </w:rPr>
        <w:t>»</w:t>
      </w:r>
      <w:r w:rsidRPr="00E35389">
        <w:rPr>
          <w:color w:val="000000"/>
          <w:sz w:val="28"/>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 стані ліквідації перебуває 20 банк (10,</w:t>
      </w:r>
      <w:r w:rsidR="00680688" w:rsidRPr="00E35389">
        <w:rPr>
          <w:color w:val="000000"/>
          <w:sz w:val="28"/>
          <w:lang w:val="uk-UA"/>
        </w:rPr>
        <w:t>8%</w:t>
      </w:r>
      <w:r w:rsidRPr="00E35389">
        <w:rPr>
          <w:color w:val="000000"/>
          <w:sz w:val="28"/>
          <w:lang w:val="uk-UA"/>
        </w:rPr>
        <w:t xml:space="preserve"> від загальної кількості банків у Державному реєстрі банків),</w:t>
      </w:r>
      <w:r w:rsidR="00680688" w:rsidRPr="00E35389">
        <w:rPr>
          <w:color w:val="000000"/>
          <w:sz w:val="28"/>
          <w:lang w:val="uk-UA"/>
        </w:rPr>
        <w:t xml:space="preserve"> </w:t>
      </w:r>
      <w:r w:rsidRPr="00E35389">
        <w:rPr>
          <w:color w:val="000000"/>
          <w:sz w:val="28"/>
          <w:lang w:val="uk-UA"/>
        </w:rPr>
        <w:t>з них 14 банків ліквідуються за рішенням</w:t>
      </w:r>
      <w:r w:rsidR="00680688" w:rsidRPr="00E35389">
        <w:rPr>
          <w:color w:val="000000"/>
          <w:sz w:val="28"/>
          <w:lang w:val="uk-UA"/>
        </w:rPr>
        <w:t xml:space="preserve"> </w:t>
      </w:r>
      <w:r w:rsidR="00CA7030">
        <w:rPr>
          <w:color w:val="000000"/>
          <w:sz w:val="28"/>
          <w:lang w:val="uk-UA"/>
        </w:rPr>
        <w:t>Націо</w:t>
      </w:r>
      <w:r w:rsidRPr="00E35389">
        <w:rPr>
          <w:color w:val="000000"/>
          <w:sz w:val="28"/>
          <w:lang w:val="uk-UA"/>
        </w:rPr>
        <w:t xml:space="preserve">нального банку України, 5 банків </w:t>
      </w:r>
      <w:r w:rsidR="00680688" w:rsidRPr="00E35389">
        <w:rPr>
          <w:color w:val="000000"/>
          <w:sz w:val="28"/>
          <w:lang w:val="uk-UA"/>
        </w:rPr>
        <w:t xml:space="preserve">– </w:t>
      </w:r>
      <w:r w:rsidRPr="00E35389">
        <w:rPr>
          <w:color w:val="000000"/>
          <w:sz w:val="28"/>
          <w:lang w:val="uk-UA"/>
        </w:rPr>
        <w:t>за рішенням господарських (арбітражних) судів та 1 банк – за рішенням зборів акціонерів (власників) банку.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 початку 2005 року продовжувала тривати тенденція зростання основних показників діяльності банків (Додаток 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Регулятивний капітал банків порівняно з початком року збільшився на 18,</w:t>
      </w:r>
      <w:r w:rsidR="00680688" w:rsidRPr="00E35389">
        <w:rPr>
          <w:color w:val="000000"/>
          <w:sz w:val="28"/>
          <w:lang w:val="uk-UA"/>
        </w:rPr>
        <w:t xml:space="preserve">6% </w:t>
      </w:r>
      <w:r w:rsidRPr="00E35389">
        <w:rPr>
          <w:color w:val="000000"/>
          <w:sz w:val="28"/>
          <w:lang w:val="uk-UA"/>
        </w:rPr>
        <w:t xml:space="preserve">і становить 21571,1 </w:t>
      </w:r>
      <w:r w:rsidR="00680688" w:rsidRPr="00E35389">
        <w:rPr>
          <w:color w:val="000000"/>
          <w:sz w:val="28"/>
          <w:lang w:val="uk-UA"/>
        </w:rPr>
        <w:t>млн. г</w:t>
      </w:r>
      <w:r w:rsidRPr="00E35389">
        <w:rPr>
          <w:color w:val="000000"/>
          <w:sz w:val="28"/>
          <w:lang w:val="uk-UA"/>
        </w:rPr>
        <w:t>рн.</w:t>
      </w:r>
    </w:p>
    <w:p w:rsidR="00680688"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Капітал (балансовий) банків збільшився на 13,</w:t>
      </w:r>
      <w:r w:rsidR="00680688" w:rsidRPr="00E35389">
        <w:rPr>
          <w:color w:val="000000"/>
          <w:sz w:val="28"/>
          <w:lang w:val="uk-UA"/>
        </w:rPr>
        <w:t xml:space="preserve">8% </w:t>
      </w:r>
      <w:r w:rsidRPr="00E35389">
        <w:rPr>
          <w:color w:val="000000"/>
          <w:sz w:val="28"/>
          <w:lang w:val="uk-UA"/>
        </w:rPr>
        <w:t>і</w:t>
      </w:r>
      <w:r w:rsidR="00680688" w:rsidRPr="00E35389">
        <w:rPr>
          <w:color w:val="000000"/>
          <w:sz w:val="28"/>
          <w:lang w:val="uk-UA"/>
        </w:rPr>
        <w:t xml:space="preserve"> </w:t>
      </w:r>
      <w:r w:rsidRPr="00E35389">
        <w:rPr>
          <w:color w:val="000000"/>
          <w:sz w:val="28"/>
          <w:lang w:val="uk-UA"/>
        </w:rPr>
        <w:t xml:space="preserve">становить 20961,4 </w:t>
      </w:r>
      <w:r w:rsidR="00680688" w:rsidRPr="00E35389">
        <w:rPr>
          <w:color w:val="000000"/>
          <w:sz w:val="28"/>
          <w:lang w:val="uk-UA"/>
        </w:rPr>
        <w:t>млн. г</w:t>
      </w:r>
      <w:r w:rsidRPr="00E35389">
        <w:rPr>
          <w:color w:val="000000"/>
          <w:sz w:val="28"/>
          <w:lang w:val="uk-UA"/>
        </w:rPr>
        <w:t>рн.</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Зростання капіталу банків відбулося за рахунок збільшення статутного капіталу </w:t>
      </w:r>
      <w:r w:rsidR="00680688" w:rsidRPr="00E35389">
        <w:rPr>
          <w:color w:val="000000"/>
          <w:sz w:val="28"/>
          <w:lang w:val="uk-UA"/>
        </w:rPr>
        <w:t xml:space="preserve">– </w:t>
      </w:r>
      <w:r w:rsidRPr="00E35389">
        <w:rPr>
          <w:color w:val="000000"/>
          <w:sz w:val="28"/>
          <w:lang w:val="uk-UA"/>
        </w:rPr>
        <w:t xml:space="preserve">на 1433,1 </w:t>
      </w:r>
      <w:r w:rsidR="00680688" w:rsidRPr="00E35389">
        <w:rPr>
          <w:color w:val="000000"/>
          <w:sz w:val="28"/>
          <w:lang w:val="uk-UA"/>
        </w:rPr>
        <w:t>млн. г</w:t>
      </w:r>
      <w:r w:rsidRPr="00E35389">
        <w:rPr>
          <w:color w:val="000000"/>
          <w:sz w:val="28"/>
          <w:lang w:val="uk-UA"/>
        </w:rPr>
        <w:t>рн. або на 12,</w:t>
      </w:r>
      <w:r w:rsidR="00680688" w:rsidRPr="00E35389">
        <w:rPr>
          <w:color w:val="000000"/>
          <w:sz w:val="28"/>
          <w:lang w:val="uk-UA"/>
        </w:rPr>
        <w:t>3%</w:t>
      </w:r>
      <w:r w:rsidRPr="00E35389">
        <w:rPr>
          <w:color w:val="000000"/>
          <w:sz w:val="28"/>
          <w:lang w:val="uk-UA"/>
        </w:rPr>
        <w:t xml:space="preserve">, загальних резервів, резервного фонду та інших фондів банку – на 582,5 </w:t>
      </w:r>
      <w:r w:rsidR="00680688" w:rsidRPr="00E35389">
        <w:rPr>
          <w:color w:val="000000"/>
          <w:sz w:val="28"/>
          <w:lang w:val="uk-UA"/>
        </w:rPr>
        <w:t>млн. г</w:t>
      </w:r>
      <w:r w:rsidRPr="00E35389">
        <w:rPr>
          <w:color w:val="000000"/>
          <w:sz w:val="28"/>
          <w:lang w:val="uk-UA"/>
        </w:rPr>
        <w:t>рн. або на 31,</w:t>
      </w:r>
      <w:r w:rsidR="00680688" w:rsidRPr="00E35389">
        <w:rPr>
          <w:color w:val="000000"/>
          <w:sz w:val="28"/>
          <w:lang w:val="uk-UA"/>
        </w:rPr>
        <w:t>7%</w:t>
      </w:r>
      <w:r w:rsidRPr="00E35389">
        <w:rPr>
          <w:color w:val="000000"/>
          <w:sz w:val="28"/>
          <w:lang w:val="uk-UA"/>
        </w:rPr>
        <w:t xml:space="preserve">, емісійних різниць – на 43,9 </w:t>
      </w:r>
      <w:r w:rsidR="00680688" w:rsidRPr="00E35389">
        <w:rPr>
          <w:color w:val="000000"/>
          <w:sz w:val="28"/>
          <w:lang w:val="uk-UA"/>
        </w:rPr>
        <w:t>млн. г</w:t>
      </w:r>
      <w:r w:rsidRPr="00E35389">
        <w:rPr>
          <w:color w:val="000000"/>
          <w:sz w:val="28"/>
          <w:lang w:val="uk-UA"/>
        </w:rPr>
        <w:t>рн. або на 10,</w:t>
      </w:r>
      <w:r w:rsidR="00680688" w:rsidRPr="00E35389">
        <w:rPr>
          <w:color w:val="000000"/>
          <w:sz w:val="28"/>
          <w:lang w:val="uk-UA"/>
        </w:rPr>
        <w:t>5%.</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Капітал (балансовий) банків має таку структуру. Статутний капітал складає 62,</w:t>
      </w:r>
      <w:r w:rsidR="00680688" w:rsidRPr="00E35389">
        <w:rPr>
          <w:color w:val="000000"/>
          <w:sz w:val="28"/>
          <w:lang w:val="uk-UA"/>
        </w:rPr>
        <w:t>2%</w:t>
      </w:r>
      <w:r w:rsidRPr="00E35389">
        <w:rPr>
          <w:color w:val="000000"/>
          <w:sz w:val="28"/>
          <w:lang w:val="uk-UA"/>
        </w:rPr>
        <w:t xml:space="preserve"> від капіталу, результат минулих років – 7,</w:t>
      </w:r>
      <w:r w:rsidR="00680688" w:rsidRPr="00E35389">
        <w:rPr>
          <w:color w:val="000000"/>
          <w:sz w:val="28"/>
          <w:lang w:val="uk-UA"/>
        </w:rPr>
        <w:t>7%</w:t>
      </w:r>
      <w:r w:rsidRPr="00E35389">
        <w:rPr>
          <w:color w:val="000000"/>
          <w:sz w:val="28"/>
          <w:lang w:val="uk-UA"/>
        </w:rPr>
        <w:t>, результат переоцінки основних засобів, нематеріальних активів та інвестицій в асоційовані та дочірні компанії – 10,</w:t>
      </w:r>
      <w:r w:rsidR="00680688" w:rsidRPr="00E35389">
        <w:rPr>
          <w:color w:val="000000"/>
          <w:sz w:val="28"/>
          <w:lang w:val="uk-UA"/>
        </w:rPr>
        <w:t>0%</w:t>
      </w:r>
      <w:r w:rsidRPr="00E35389">
        <w:rPr>
          <w:color w:val="000000"/>
          <w:sz w:val="28"/>
          <w:lang w:val="uk-UA"/>
        </w:rPr>
        <w:t>, результат поточного року – 5,</w:t>
      </w:r>
      <w:r w:rsidR="00680688" w:rsidRPr="00E35389">
        <w:rPr>
          <w:color w:val="000000"/>
          <w:sz w:val="28"/>
          <w:lang w:val="uk-UA"/>
        </w:rPr>
        <w:t>7%</w:t>
      </w:r>
      <w:r w:rsidRPr="00E35389">
        <w:rPr>
          <w:color w:val="000000"/>
          <w:sz w:val="28"/>
          <w:lang w:val="uk-UA"/>
        </w:rPr>
        <w:t>, загальні резерви та фонди банків – 11,</w:t>
      </w:r>
      <w:r w:rsidR="00680688" w:rsidRPr="00E35389">
        <w:rPr>
          <w:color w:val="000000"/>
          <w:sz w:val="28"/>
          <w:lang w:val="uk-UA"/>
        </w:rPr>
        <w:t>5%</w:t>
      </w:r>
      <w:r w:rsidRPr="00E35389">
        <w:rPr>
          <w:color w:val="000000"/>
          <w:sz w:val="28"/>
          <w:lang w:val="uk-UA"/>
        </w:rPr>
        <w:t>, емісійні різниці – 2,</w:t>
      </w:r>
      <w:r w:rsidR="00680688" w:rsidRPr="00E35389">
        <w:rPr>
          <w:color w:val="000000"/>
          <w:sz w:val="28"/>
          <w:lang w:val="uk-UA"/>
        </w:rPr>
        <w:t>2%</w:t>
      </w:r>
      <w:r w:rsidRPr="00E35389">
        <w:rPr>
          <w:color w:val="000000"/>
          <w:sz w:val="28"/>
          <w:lang w:val="uk-UA"/>
        </w:rPr>
        <w:t>, результат звітного року, що очікує затвердження – 0,</w:t>
      </w:r>
      <w:r w:rsidR="00680688" w:rsidRPr="00E35389">
        <w:rPr>
          <w:color w:val="000000"/>
          <w:sz w:val="28"/>
          <w:lang w:val="uk-UA"/>
        </w:rPr>
        <w:t>7%</w:t>
      </w:r>
      <w:r w:rsidRPr="00E35389">
        <w:rPr>
          <w:color w:val="000000"/>
          <w:sz w:val="28"/>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 початку року зобов’язання банків України</w:t>
      </w:r>
      <w:r w:rsidR="00680688" w:rsidRPr="00E35389">
        <w:rPr>
          <w:color w:val="000000"/>
          <w:sz w:val="28"/>
          <w:lang w:val="uk-UA"/>
        </w:rPr>
        <w:t xml:space="preserve"> </w:t>
      </w:r>
      <w:r w:rsidRPr="00E35389">
        <w:rPr>
          <w:color w:val="000000"/>
          <w:sz w:val="28"/>
          <w:lang w:val="uk-UA"/>
        </w:rPr>
        <w:t>збільшилися на 25,</w:t>
      </w:r>
      <w:r w:rsidR="00680688" w:rsidRPr="00E35389">
        <w:rPr>
          <w:color w:val="000000"/>
          <w:sz w:val="28"/>
          <w:lang w:val="uk-UA"/>
        </w:rPr>
        <w:t>0%</w:t>
      </w:r>
      <w:r w:rsidRPr="00E35389">
        <w:rPr>
          <w:color w:val="000000"/>
          <w:sz w:val="28"/>
          <w:lang w:val="uk-UA"/>
        </w:rPr>
        <w:t xml:space="preserve"> (за відповідний період минулого року </w:t>
      </w:r>
      <w:r w:rsidR="00680688" w:rsidRPr="00E35389">
        <w:rPr>
          <w:color w:val="000000"/>
          <w:sz w:val="28"/>
          <w:lang w:val="uk-UA"/>
        </w:rPr>
        <w:t xml:space="preserve">– </w:t>
      </w:r>
      <w:r w:rsidRPr="00E35389">
        <w:rPr>
          <w:color w:val="000000"/>
          <w:sz w:val="28"/>
          <w:lang w:val="uk-UA"/>
        </w:rPr>
        <w:t>на 22,</w:t>
      </w:r>
      <w:r w:rsidR="00680688" w:rsidRPr="00E35389">
        <w:rPr>
          <w:color w:val="000000"/>
          <w:sz w:val="28"/>
          <w:lang w:val="uk-UA"/>
        </w:rPr>
        <w:t>5%</w:t>
      </w:r>
      <w:r w:rsidRPr="00E35389">
        <w:rPr>
          <w:color w:val="000000"/>
          <w:sz w:val="28"/>
          <w:lang w:val="uk-UA"/>
        </w:rPr>
        <w:t xml:space="preserve">) і на 01.08.2005 становили 144904,4 </w:t>
      </w:r>
      <w:r w:rsidR="00680688" w:rsidRPr="00E35389">
        <w:rPr>
          <w:color w:val="000000"/>
          <w:sz w:val="28"/>
          <w:lang w:val="uk-UA"/>
        </w:rPr>
        <w:t>млн. г</w:t>
      </w:r>
      <w:r w:rsidRPr="00E35389">
        <w:rPr>
          <w:color w:val="000000"/>
          <w:sz w:val="28"/>
          <w:lang w:val="uk-UA"/>
        </w:rPr>
        <w:t>рн., в т.ч. нерезиденти – 14,</w:t>
      </w:r>
      <w:r w:rsidR="00680688" w:rsidRPr="00E35389">
        <w:rPr>
          <w:color w:val="000000"/>
          <w:sz w:val="28"/>
          <w:lang w:val="uk-UA"/>
        </w:rPr>
        <w:t>2%</w:t>
      </w:r>
      <w:r w:rsidRPr="00E35389">
        <w:rPr>
          <w:color w:val="000000"/>
          <w:sz w:val="28"/>
          <w:lang w:val="uk-UA"/>
        </w:rPr>
        <w:t xml:space="preserve"> від зобов’язань.</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Збільшення зобов`язань банків відбулось за рахунок збільшення вкладів фізичних осіб </w:t>
      </w:r>
      <w:r w:rsidR="00680688" w:rsidRPr="00E35389">
        <w:rPr>
          <w:color w:val="000000"/>
          <w:sz w:val="28"/>
          <w:lang w:val="uk-UA"/>
        </w:rPr>
        <w:t xml:space="preserve">– </w:t>
      </w:r>
      <w:r w:rsidRPr="00E35389">
        <w:rPr>
          <w:color w:val="000000"/>
          <w:sz w:val="28"/>
          <w:lang w:val="uk-UA"/>
        </w:rPr>
        <w:t xml:space="preserve">на 16144,2 </w:t>
      </w:r>
      <w:r w:rsidR="00680688" w:rsidRPr="00E35389">
        <w:rPr>
          <w:color w:val="000000"/>
          <w:sz w:val="28"/>
          <w:lang w:val="uk-UA"/>
        </w:rPr>
        <w:t>млн. г</w:t>
      </w:r>
      <w:r w:rsidRPr="00E35389">
        <w:rPr>
          <w:color w:val="000000"/>
          <w:sz w:val="28"/>
          <w:lang w:val="uk-UA"/>
        </w:rPr>
        <w:t>рн. або на 39,</w:t>
      </w:r>
      <w:r w:rsidR="00680688" w:rsidRPr="00E35389">
        <w:rPr>
          <w:color w:val="000000"/>
          <w:sz w:val="28"/>
          <w:lang w:val="uk-UA"/>
        </w:rPr>
        <w:t>2%</w:t>
      </w:r>
      <w:r w:rsidRPr="00E35389">
        <w:rPr>
          <w:color w:val="000000"/>
          <w:sz w:val="28"/>
          <w:lang w:val="uk-UA"/>
        </w:rPr>
        <w:t xml:space="preserve">, коштів суб`єктів господарювання </w:t>
      </w:r>
      <w:r w:rsidR="00680688" w:rsidRPr="00E35389">
        <w:rPr>
          <w:color w:val="000000"/>
          <w:sz w:val="28"/>
          <w:lang w:val="uk-UA"/>
        </w:rPr>
        <w:t xml:space="preserve">– </w:t>
      </w:r>
      <w:r w:rsidRPr="00E35389">
        <w:rPr>
          <w:color w:val="000000"/>
          <w:sz w:val="28"/>
          <w:lang w:val="uk-UA"/>
        </w:rPr>
        <w:t xml:space="preserve">на 9001,8 </w:t>
      </w:r>
      <w:r w:rsidR="00680688" w:rsidRPr="00E35389">
        <w:rPr>
          <w:color w:val="000000"/>
          <w:sz w:val="28"/>
          <w:lang w:val="uk-UA"/>
        </w:rPr>
        <w:t>млн. г</w:t>
      </w:r>
      <w:r w:rsidRPr="00E35389">
        <w:rPr>
          <w:color w:val="000000"/>
          <w:sz w:val="28"/>
          <w:lang w:val="uk-UA"/>
        </w:rPr>
        <w:t>рн. або на 22,</w:t>
      </w:r>
      <w:r w:rsidR="00680688" w:rsidRPr="00E35389">
        <w:rPr>
          <w:color w:val="000000"/>
          <w:sz w:val="28"/>
          <w:lang w:val="uk-UA"/>
        </w:rPr>
        <w:t>4%</w:t>
      </w:r>
      <w:r w:rsidRPr="00E35389">
        <w:rPr>
          <w:color w:val="000000"/>
          <w:sz w:val="28"/>
          <w:lang w:val="uk-UA"/>
        </w:rPr>
        <w:t>,</w:t>
      </w:r>
      <w:r w:rsidR="00680688" w:rsidRPr="00E35389">
        <w:rPr>
          <w:color w:val="000000"/>
          <w:sz w:val="28"/>
          <w:lang w:val="uk-UA"/>
        </w:rPr>
        <w:t xml:space="preserve"> </w:t>
      </w:r>
      <w:r w:rsidRPr="00E35389">
        <w:rPr>
          <w:color w:val="000000"/>
          <w:sz w:val="28"/>
          <w:lang w:val="uk-UA"/>
        </w:rPr>
        <w:t xml:space="preserve">кредитів, що отримані від міжнародних та інших фінансових організацій – на 401,1 </w:t>
      </w:r>
      <w:r w:rsidR="00680688" w:rsidRPr="00E35389">
        <w:rPr>
          <w:color w:val="000000"/>
          <w:sz w:val="28"/>
          <w:lang w:val="uk-UA"/>
        </w:rPr>
        <w:t>млн. г</w:t>
      </w:r>
      <w:r w:rsidRPr="00E35389">
        <w:rPr>
          <w:color w:val="000000"/>
          <w:sz w:val="28"/>
          <w:lang w:val="uk-UA"/>
        </w:rPr>
        <w:t>рн. або на 24,</w:t>
      </w:r>
      <w:r w:rsidR="00680688" w:rsidRPr="00E35389">
        <w:rPr>
          <w:color w:val="000000"/>
          <w:sz w:val="28"/>
          <w:lang w:val="uk-UA"/>
        </w:rPr>
        <w:t>3%</w:t>
      </w:r>
      <w:r w:rsidRPr="00E35389">
        <w:rPr>
          <w:color w:val="000000"/>
          <w:sz w:val="28"/>
          <w:lang w:val="uk-UA"/>
        </w:rPr>
        <w:t xml:space="preserve">, цінних паперів власного боргу – на 273,5 </w:t>
      </w:r>
      <w:r w:rsidR="00680688" w:rsidRPr="00E35389">
        <w:rPr>
          <w:color w:val="000000"/>
          <w:sz w:val="28"/>
          <w:lang w:val="uk-UA"/>
        </w:rPr>
        <w:t>млн. г</w:t>
      </w:r>
      <w:r w:rsidRPr="00E35389">
        <w:rPr>
          <w:color w:val="000000"/>
          <w:sz w:val="28"/>
          <w:lang w:val="uk-UA"/>
        </w:rPr>
        <w:t>рн. або на 43,</w:t>
      </w:r>
      <w:r w:rsidR="00680688" w:rsidRPr="00E35389">
        <w:rPr>
          <w:color w:val="000000"/>
          <w:sz w:val="28"/>
          <w:lang w:val="uk-UA"/>
        </w:rPr>
        <w:t>6%</w:t>
      </w:r>
      <w:r w:rsidRPr="00E35389">
        <w:rPr>
          <w:color w:val="000000"/>
          <w:sz w:val="28"/>
          <w:lang w:val="uk-UA"/>
        </w:rPr>
        <w:t xml:space="preserve">, субординованого боргу </w:t>
      </w:r>
      <w:r w:rsidR="00680688" w:rsidRPr="00E35389">
        <w:rPr>
          <w:color w:val="000000"/>
          <w:sz w:val="28"/>
          <w:lang w:val="uk-UA"/>
        </w:rPr>
        <w:t xml:space="preserve">– </w:t>
      </w:r>
      <w:r w:rsidRPr="00E35389">
        <w:rPr>
          <w:color w:val="000000"/>
          <w:sz w:val="28"/>
          <w:lang w:val="uk-UA"/>
        </w:rPr>
        <w:t xml:space="preserve">на 675,5 </w:t>
      </w:r>
      <w:r w:rsidR="00680688" w:rsidRPr="00E35389">
        <w:rPr>
          <w:color w:val="000000"/>
          <w:sz w:val="28"/>
          <w:lang w:val="uk-UA"/>
        </w:rPr>
        <w:t>млн. г</w:t>
      </w:r>
      <w:r w:rsidRPr="00E35389">
        <w:rPr>
          <w:color w:val="000000"/>
          <w:sz w:val="28"/>
          <w:lang w:val="uk-UA"/>
        </w:rPr>
        <w:t>рн. або на 48,</w:t>
      </w:r>
      <w:r w:rsidR="00680688" w:rsidRPr="00E35389">
        <w:rPr>
          <w:color w:val="000000"/>
          <w:sz w:val="28"/>
          <w:lang w:val="uk-UA"/>
        </w:rPr>
        <w:t>7%</w:t>
      </w:r>
      <w:r w:rsidRPr="00E35389">
        <w:rPr>
          <w:color w:val="000000"/>
          <w:sz w:val="28"/>
          <w:lang w:val="uk-UA"/>
        </w:rPr>
        <w:t xml:space="preserve">, нарахованих витрат до сплати – на 419,2 </w:t>
      </w:r>
      <w:r w:rsidR="00680688" w:rsidRPr="00E35389">
        <w:rPr>
          <w:color w:val="000000"/>
          <w:sz w:val="28"/>
          <w:lang w:val="uk-UA"/>
        </w:rPr>
        <w:t>млн. г</w:t>
      </w:r>
      <w:r w:rsidRPr="00E35389">
        <w:rPr>
          <w:color w:val="000000"/>
          <w:sz w:val="28"/>
          <w:lang w:val="uk-UA"/>
        </w:rPr>
        <w:t>рн. або на 41,</w:t>
      </w:r>
      <w:r w:rsidR="00680688" w:rsidRPr="00E35389">
        <w:rPr>
          <w:color w:val="000000"/>
          <w:sz w:val="28"/>
          <w:lang w:val="uk-UA"/>
        </w:rPr>
        <w:t>9%</w:t>
      </w:r>
      <w:r w:rsidRPr="00E35389">
        <w:rPr>
          <w:color w:val="000000"/>
          <w:sz w:val="28"/>
          <w:lang w:val="uk-UA"/>
        </w:rPr>
        <w:t>, кредиторської заборгованості за операціями з банками та клієнтами банку</w:t>
      </w:r>
      <w:r w:rsidR="00680688" w:rsidRPr="00E35389">
        <w:rPr>
          <w:color w:val="000000"/>
          <w:sz w:val="28"/>
          <w:lang w:val="uk-UA"/>
        </w:rPr>
        <w:t xml:space="preserve"> – </w:t>
      </w:r>
      <w:r w:rsidRPr="00E35389">
        <w:rPr>
          <w:color w:val="000000"/>
          <w:sz w:val="28"/>
          <w:lang w:val="uk-UA"/>
        </w:rPr>
        <w:t xml:space="preserve">на 378,8 </w:t>
      </w:r>
      <w:r w:rsidR="00680688" w:rsidRPr="00E35389">
        <w:rPr>
          <w:color w:val="000000"/>
          <w:sz w:val="28"/>
          <w:lang w:val="uk-UA"/>
        </w:rPr>
        <w:t>млн. г</w:t>
      </w:r>
      <w:r w:rsidRPr="00E35389">
        <w:rPr>
          <w:color w:val="000000"/>
          <w:sz w:val="28"/>
          <w:lang w:val="uk-UA"/>
        </w:rPr>
        <w:t>рн. або на 31,</w:t>
      </w:r>
      <w:r w:rsidR="00680688" w:rsidRPr="00E35389">
        <w:rPr>
          <w:color w:val="000000"/>
          <w:sz w:val="28"/>
          <w:lang w:val="uk-UA"/>
        </w:rPr>
        <w:t>6%</w:t>
      </w:r>
      <w:r w:rsidRPr="00E35389">
        <w:rPr>
          <w:color w:val="000000"/>
          <w:sz w:val="28"/>
          <w:lang w:val="uk-UA"/>
        </w:rPr>
        <w:t xml:space="preserve"> та інших зобов’язань – на 1032,4 </w:t>
      </w:r>
      <w:r w:rsidR="00680688" w:rsidRPr="00E35389">
        <w:rPr>
          <w:color w:val="000000"/>
          <w:sz w:val="28"/>
          <w:lang w:val="uk-UA"/>
        </w:rPr>
        <w:t>млн. г</w:t>
      </w:r>
      <w:r w:rsidRPr="00E35389">
        <w:rPr>
          <w:color w:val="000000"/>
          <w:sz w:val="28"/>
          <w:lang w:val="uk-UA"/>
        </w:rPr>
        <w:t>рн. або на 53,</w:t>
      </w:r>
      <w:r w:rsidR="00680688" w:rsidRPr="00E35389">
        <w:rPr>
          <w:color w:val="000000"/>
          <w:sz w:val="28"/>
          <w:lang w:val="uk-UA"/>
        </w:rPr>
        <w:t>3%</w:t>
      </w:r>
      <w:r w:rsidRPr="00E35389">
        <w:rPr>
          <w:color w:val="000000"/>
          <w:sz w:val="28"/>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Зобов`язання банків мають таку структуру. Вклади фізичних осіб складають 39,</w:t>
      </w:r>
      <w:r w:rsidR="00680688" w:rsidRPr="00E35389">
        <w:rPr>
          <w:color w:val="000000"/>
          <w:sz w:val="28"/>
          <w:lang w:val="uk-UA"/>
        </w:rPr>
        <w:t>6%</w:t>
      </w:r>
      <w:r w:rsidRPr="00E35389">
        <w:rPr>
          <w:color w:val="000000"/>
          <w:sz w:val="28"/>
          <w:lang w:val="uk-UA"/>
        </w:rPr>
        <w:t xml:space="preserve"> від загальної суми зобов’язань банків; кошти суб’єктів господарської діяльності – 33,</w:t>
      </w:r>
      <w:r w:rsidR="00680688" w:rsidRPr="00E35389">
        <w:rPr>
          <w:color w:val="000000"/>
          <w:sz w:val="28"/>
          <w:lang w:val="uk-UA"/>
        </w:rPr>
        <w:t>9%</w:t>
      </w:r>
      <w:r w:rsidRPr="00E35389">
        <w:rPr>
          <w:color w:val="000000"/>
          <w:sz w:val="28"/>
          <w:lang w:val="uk-UA"/>
        </w:rPr>
        <w:t>; міжбанківські кредити та депозити – 12,</w:t>
      </w:r>
      <w:r w:rsidR="00680688" w:rsidRPr="00E35389">
        <w:rPr>
          <w:color w:val="000000"/>
          <w:sz w:val="28"/>
          <w:lang w:val="uk-UA"/>
        </w:rPr>
        <w:t>8%</w:t>
      </w:r>
      <w:r w:rsidRPr="00E35389">
        <w:rPr>
          <w:color w:val="000000"/>
          <w:sz w:val="28"/>
          <w:lang w:val="uk-UA"/>
        </w:rPr>
        <w:t>; кошти Національного банку України – 0,</w:t>
      </w:r>
      <w:r w:rsidR="00680688" w:rsidRPr="00E35389">
        <w:rPr>
          <w:color w:val="000000"/>
          <w:sz w:val="28"/>
          <w:lang w:val="uk-UA"/>
        </w:rPr>
        <w:t>6%</w:t>
      </w:r>
      <w:r w:rsidRPr="00E35389">
        <w:rPr>
          <w:color w:val="000000"/>
          <w:sz w:val="28"/>
          <w:lang w:val="uk-UA"/>
        </w:rPr>
        <w:t>;</w:t>
      </w:r>
      <w:r w:rsidR="00680688" w:rsidRPr="00E35389">
        <w:rPr>
          <w:color w:val="000000"/>
          <w:sz w:val="28"/>
          <w:lang w:val="uk-UA"/>
        </w:rPr>
        <w:t xml:space="preserve"> </w:t>
      </w:r>
      <w:r w:rsidRPr="00E35389">
        <w:rPr>
          <w:color w:val="000000"/>
          <w:sz w:val="28"/>
          <w:lang w:val="uk-UA"/>
        </w:rPr>
        <w:t>кошти небанківських фінансових установ – 2,</w:t>
      </w:r>
      <w:r w:rsidR="00680688" w:rsidRPr="00E35389">
        <w:rPr>
          <w:color w:val="000000"/>
          <w:sz w:val="28"/>
          <w:lang w:val="uk-UA"/>
        </w:rPr>
        <w:t>9%</w:t>
      </w:r>
      <w:r w:rsidRPr="00E35389">
        <w:rPr>
          <w:color w:val="000000"/>
          <w:sz w:val="28"/>
          <w:lang w:val="uk-UA"/>
        </w:rPr>
        <w:t>; кошти бюджету та позабюджетних фондів – 1,</w:t>
      </w:r>
      <w:r w:rsidR="00680688" w:rsidRPr="00E35389">
        <w:rPr>
          <w:color w:val="000000"/>
          <w:sz w:val="28"/>
          <w:lang w:val="uk-UA"/>
        </w:rPr>
        <w:t>1%</w:t>
      </w:r>
      <w:r w:rsidRPr="00E35389">
        <w:rPr>
          <w:color w:val="000000"/>
          <w:sz w:val="28"/>
          <w:lang w:val="uk-UA"/>
        </w:rPr>
        <w:t>; субординований борг – 1,</w:t>
      </w:r>
      <w:r w:rsidR="00680688" w:rsidRPr="00E35389">
        <w:rPr>
          <w:color w:val="000000"/>
          <w:sz w:val="28"/>
          <w:lang w:val="uk-UA"/>
        </w:rPr>
        <w:t>4%</w:t>
      </w:r>
      <w:r w:rsidRPr="00E35389">
        <w:rPr>
          <w:color w:val="000000"/>
          <w:sz w:val="28"/>
          <w:lang w:val="uk-UA"/>
        </w:rPr>
        <w:t>; цінні папери власного боргу – 0,</w:t>
      </w:r>
      <w:r w:rsidR="00680688" w:rsidRPr="00E35389">
        <w:rPr>
          <w:color w:val="000000"/>
          <w:sz w:val="28"/>
          <w:lang w:val="uk-UA"/>
        </w:rPr>
        <w:t>6%</w:t>
      </w:r>
      <w:r w:rsidRPr="00E35389">
        <w:rPr>
          <w:color w:val="000000"/>
          <w:sz w:val="28"/>
          <w:lang w:val="uk-UA"/>
        </w:rPr>
        <w:t>; кредити, отримані</w:t>
      </w:r>
      <w:r w:rsidR="00680688" w:rsidRPr="00E35389">
        <w:rPr>
          <w:color w:val="000000"/>
          <w:sz w:val="28"/>
          <w:lang w:val="uk-UA"/>
        </w:rPr>
        <w:t xml:space="preserve"> </w:t>
      </w:r>
      <w:r w:rsidRPr="00E35389">
        <w:rPr>
          <w:color w:val="000000"/>
          <w:sz w:val="28"/>
          <w:lang w:val="uk-UA"/>
        </w:rPr>
        <w:t>від міжнародних та інших фінансових організацій – 1,</w:t>
      </w:r>
      <w:r w:rsidR="00680688" w:rsidRPr="00E35389">
        <w:rPr>
          <w:color w:val="000000"/>
          <w:sz w:val="28"/>
          <w:lang w:val="uk-UA"/>
        </w:rPr>
        <w:t>4%</w:t>
      </w:r>
      <w:r w:rsidRPr="00E35389">
        <w:rPr>
          <w:color w:val="000000"/>
          <w:sz w:val="28"/>
          <w:lang w:val="uk-UA"/>
        </w:rPr>
        <w:t>,</w:t>
      </w:r>
      <w:r w:rsidR="00680688" w:rsidRPr="00E35389">
        <w:rPr>
          <w:color w:val="000000"/>
          <w:sz w:val="28"/>
          <w:lang w:val="uk-UA"/>
        </w:rPr>
        <w:t xml:space="preserve"> </w:t>
      </w:r>
      <w:r w:rsidRPr="00E35389">
        <w:rPr>
          <w:color w:val="000000"/>
          <w:sz w:val="28"/>
          <w:lang w:val="uk-UA"/>
        </w:rPr>
        <w:t>інші зобов`язання</w:t>
      </w:r>
      <w:r w:rsidR="00680688" w:rsidRPr="00E35389">
        <w:rPr>
          <w:color w:val="000000"/>
          <w:sz w:val="28"/>
          <w:lang w:val="uk-UA"/>
        </w:rPr>
        <w:t xml:space="preserve"> – </w:t>
      </w:r>
      <w:r w:rsidRPr="00E35389">
        <w:rPr>
          <w:color w:val="000000"/>
          <w:sz w:val="28"/>
          <w:lang w:val="uk-UA"/>
        </w:rPr>
        <w:t>5,</w:t>
      </w:r>
      <w:r w:rsidR="00680688" w:rsidRPr="00E35389">
        <w:rPr>
          <w:color w:val="000000"/>
          <w:sz w:val="28"/>
          <w:lang w:val="uk-UA"/>
        </w:rPr>
        <w:t>7%</w:t>
      </w:r>
      <w:r w:rsidRPr="00E35389">
        <w:rPr>
          <w:color w:val="000000"/>
          <w:sz w:val="28"/>
          <w:lang w:val="uk-UA"/>
        </w:rPr>
        <w:t>.</w:t>
      </w:r>
    </w:p>
    <w:p w:rsidR="009B7146" w:rsidRPr="00E35389" w:rsidRDefault="009B7146" w:rsidP="00680688">
      <w:pPr>
        <w:pStyle w:val="a9"/>
        <w:spacing w:before="0" w:beforeAutospacing="0" w:after="0" w:afterAutospacing="0" w:line="360" w:lineRule="auto"/>
        <w:ind w:firstLine="709"/>
        <w:jc w:val="both"/>
        <w:rPr>
          <w:rStyle w:val="af1"/>
          <w:i w:val="0"/>
          <w:color w:val="000000"/>
          <w:sz w:val="28"/>
          <w:lang w:val="uk-UA"/>
        </w:rPr>
      </w:pPr>
      <w:r w:rsidRPr="00E35389">
        <w:rPr>
          <w:color w:val="000000"/>
          <w:sz w:val="28"/>
          <w:lang w:val="uk-UA"/>
        </w:rPr>
        <w:t xml:space="preserve">Банки мають таку структуру вкладів населення з точки зору строковості. Строкові вклади складають 43444,5 </w:t>
      </w:r>
      <w:r w:rsidR="00680688" w:rsidRPr="00E35389">
        <w:rPr>
          <w:color w:val="000000"/>
          <w:sz w:val="28"/>
          <w:lang w:val="uk-UA"/>
        </w:rPr>
        <w:t>млн. г</w:t>
      </w:r>
      <w:r w:rsidRPr="00E35389">
        <w:rPr>
          <w:color w:val="000000"/>
          <w:sz w:val="28"/>
          <w:lang w:val="uk-UA"/>
        </w:rPr>
        <w:t>рн. або 75,</w:t>
      </w:r>
      <w:r w:rsidR="00680688" w:rsidRPr="00E35389">
        <w:rPr>
          <w:color w:val="000000"/>
          <w:sz w:val="28"/>
          <w:lang w:val="uk-UA"/>
        </w:rPr>
        <w:t>8%</w:t>
      </w:r>
      <w:r w:rsidRPr="00E35389">
        <w:rPr>
          <w:color w:val="000000"/>
          <w:sz w:val="28"/>
          <w:lang w:val="uk-UA"/>
        </w:rPr>
        <w:t xml:space="preserve"> від загальної суми вкладень,</w:t>
      </w:r>
      <w:r w:rsidR="00680688" w:rsidRPr="00E35389">
        <w:rPr>
          <w:color w:val="000000"/>
          <w:sz w:val="28"/>
          <w:lang w:val="uk-UA"/>
        </w:rPr>
        <w:t xml:space="preserve"> </w:t>
      </w:r>
      <w:r w:rsidRPr="00E35389">
        <w:rPr>
          <w:color w:val="000000"/>
          <w:sz w:val="28"/>
          <w:lang w:val="uk-UA"/>
        </w:rPr>
        <w:t xml:space="preserve">а вклади до запитання – 13906,5 </w:t>
      </w:r>
      <w:r w:rsidR="00680688" w:rsidRPr="00E35389">
        <w:rPr>
          <w:color w:val="000000"/>
          <w:sz w:val="28"/>
          <w:lang w:val="uk-UA"/>
        </w:rPr>
        <w:t>млн. г</w:t>
      </w:r>
      <w:r w:rsidRPr="00E35389">
        <w:rPr>
          <w:color w:val="000000"/>
          <w:sz w:val="28"/>
          <w:lang w:val="uk-UA"/>
        </w:rPr>
        <w:t>рн. або 24,</w:t>
      </w:r>
      <w:r w:rsidR="00680688" w:rsidRPr="00E35389">
        <w:rPr>
          <w:color w:val="000000"/>
          <w:sz w:val="28"/>
          <w:lang w:val="uk-UA"/>
        </w:rPr>
        <w:t>2%</w:t>
      </w:r>
      <w:r w:rsidRPr="00E35389">
        <w:rPr>
          <w:color w:val="000000"/>
          <w:sz w:val="28"/>
          <w:lang w:val="uk-UA"/>
        </w:rPr>
        <w:t>. Населення віддає перевагу вкладам в національній валюті, які складають 58,</w:t>
      </w:r>
      <w:r w:rsidR="00680688" w:rsidRPr="00E35389">
        <w:rPr>
          <w:color w:val="000000"/>
          <w:sz w:val="28"/>
          <w:lang w:val="uk-UA"/>
        </w:rPr>
        <w:t>0%</w:t>
      </w:r>
      <w:r w:rsidRPr="00E35389">
        <w:rPr>
          <w:color w:val="000000"/>
          <w:sz w:val="28"/>
          <w:lang w:val="uk-UA"/>
        </w:rPr>
        <w:t xml:space="preserve"> від загальної суми вкладів фізичних осіб.</w:t>
      </w:r>
    </w:p>
    <w:p w:rsidR="009B7146" w:rsidRPr="00E35389" w:rsidRDefault="009B7146" w:rsidP="00680688">
      <w:pPr>
        <w:pStyle w:val="a9"/>
        <w:spacing w:before="0" w:beforeAutospacing="0" w:after="0" w:afterAutospacing="0" w:line="360" w:lineRule="auto"/>
        <w:ind w:firstLine="709"/>
        <w:jc w:val="both"/>
        <w:rPr>
          <w:i/>
          <w:color w:val="000000"/>
          <w:sz w:val="28"/>
          <w:lang w:val="uk-UA"/>
        </w:rPr>
      </w:pPr>
      <w:r w:rsidRPr="00E35389">
        <w:rPr>
          <w:rStyle w:val="af1"/>
          <w:i w:val="0"/>
          <w:color w:val="000000"/>
          <w:sz w:val="28"/>
          <w:lang w:val="uk-UA"/>
        </w:rPr>
        <w:t>«Правекс-Банк» входить у десятку найбільших комерційних банків України, обслуговує близько 35 тис. юридичних і більш 350 тис. фізичних осіб.</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Акціонерний комерційний банк </w:t>
      </w:r>
      <w:r w:rsidR="00680688" w:rsidRPr="00E35389">
        <w:rPr>
          <w:color w:val="000000"/>
          <w:sz w:val="28"/>
          <w:lang w:val="uk-UA"/>
        </w:rPr>
        <w:t>«</w:t>
      </w:r>
      <w:r w:rsidRPr="00E35389">
        <w:rPr>
          <w:color w:val="000000"/>
          <w:sz w:val="28"/>
          <w:lang w:val="uk-UA"/>
        </w:rPr>
        <w:t>Правекс-Банк</w:t>
      </w:r>
      <w:r w:rsidR="00680688" w:rsidRPr="00E35389">
        <w:rPr>
          <w:color w:val="000000"/>
          <w:sz w:val="28"/>
          <w:lang w:val="uk-UA"/>
        </w:rPr>
        <w:t>»</w:t>
      </w:r>
      <w:r w:rsidR="00CA7030">
        <w:rPr>
          <w:color w:val="000000"/>
          <w:sz w:val="28"/>
          <w:lang w:val="uk-UA"/>
        </w:rPr>
        <w:t xml:space="preserve"> заснований як відкрите ак</w:t>
      </w:r>
      <w:r w:rsidRPr="00E35389">
        <w:rPr>
          <w:color w:val="000000"/>
          <w:sz w:val="28"/>
          <w:lang w:val="uk-UA"/>
        </w:rPr>
        <w:t>ціонерне товариство відповідно до законів Украї</w:t>
      </w:r>
      <w:r w:rsidR="00CA7030">
        <w:rPr>
          <w:color w:val="000000"/>
          <w:sz w:val="28"/>
          <w:lang w:val="uk-UA"/>
        </w:rPr>
        <w:t>ни і зареєстрований Національ</w:t>
      </w:r>
      <w:r w:rsidRPr="00E35389">
        <w:rPr>
          <w:color w:val="000000"/>
          <w:sz w:val="28"/>
          <w:lang w:val="uk-UA"/>
        </w:rPr>
        <w:t>ним банком України 29 грудня 199</w:t>
      </w:r>
      <w:r w:rsidR="00680688" w:rsidRPr="00E35389">
        <w:rPr>
          <w:color w:val="000000"/>
          <w:sz w:val="28"/>
          <w:lang w:val="uk-UA"/>
        </w:rPr>
        <w:t>2 р</w:t>
      </w:r>
      <w:r w:rsidRPr="00E35389">
        <w:rPr>
          <w:color w:val="000000"/>
          <w:sz w:val="28"/>
          <w:lang w:val="uk-UA"/>
        </w:rPr>
        <w:t>. На 31 грудня 200</w:t>
      </w:r>
      <w:r w:rsidR="00680688" w:rsidRPr="00E35389">
        <w:rPr>
          <w:color w:val="000000"/>
          <w:sz w:val="28"/>
          <w:lang w:val="uk-UA"/>
        </w:rPr>
        <w:t>0 р</w:t>
      </w:r>
      <w:r w:rsidRPr="00E35389">
        <w:rPr>
          <w:color w:val="000000"/>
          <w:sz w:val="28"/>
          <w:lang w:val="uk-UA"/>
        </w:rPr>
        <w:t>. 98,</w:t>
      </w:r>
      <w:r w:rsidR="00680688" w:rsidRPr="00E35389">
        <w:rPr>
          <w:color w:val="000000"/>
          <w:sz w:val="28"/>
          <w:lang w:val="uk-UA"/>
        </w:rPr>
        <w:t>1%</w:t>
      </w:r>
      <w:r w:rsidRPr="00E35389">
        <w:rPr>
          <w:color w:val="000000"/>
          <w:sz w:val="28"/>
          <w:lang w:val="uk-UA"/>
        </w:rPr>
        <w:t xml:space="preserve"> випущеного акціонерного капіталу Банку були у власності чотирьох акціонерів.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 даний час банк здійснює свою діяльність на підставі загальної банківської ліцензії, виданої НБУ 3 грудня 200</w:t>
      </w:r>
      <w:r w:rsidR="00680688" w:rsidRPr="00E35389">
        <w:rPr>
          <w:color w:val="000000"/>
          <w:sz w:val="28"/>
          <w:lang w:val="uk-UA"/>
        </w:rPr>
        <w:t>1 р</w:t>
      </w:r>
      <w:r w:rsidRPr="00E35389">
        <w:rPr>
          <w:color w:val="000000"/>
          <w:sz w:val="28"/>
          <w:lang w:val="uk-UA"/>
        </w:rPr>
        <w:t xml:space="preserve">. Відповідно </w:t>
      </w:r>
      <w:r w:rsidR="00CA7030">
        <w:rPr>
          <w:color w:val="000000"/>
          <w:sz w:val="28"/>
          <w:lang w:val="uk-UA"/>
        </w:rPr>
        <w:t>до цієї ліцензії Банк може нада</w:t>
      </w:r>
      <w:r w:rsidRPr="00E35389">
        <w:rPr>
          <w:color w:val="000000"/>
          <w:sz w:val="28"/>
          <w:lang w:val="uk-UA"/>
        </w:rPr>
        <w:t>вати повний спектр банківських послуг клієнтам, включаючи надання компаніям розрахунково-касових послуг, здійснення документарних операцій, кредитних операцій і операцій з валютами, операцій з цінними паперами, банківськими металами й іншими операціями.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Головний офіс Банку розташований у Києві. Банк має 22 самостійних філії по всій території України. На початок 2005 року Банк та його філії мають 350 без-балансових</w:t>
      </w:r>
      <w:r w:rsidR="00680688" w:rsidRPr="00E35389">
        <w:rPr>
          <w:color w:val="000000"/>
          <w:sz w:val="28"/>
          <w:lang w:val="uk-UA"/>
        </w:rPr>
        <w:t xml:space="preserve"> </w:t>
      </w:r>
      <w:r w:rsidRPr="00E35389">
        <w:rPr>
          <w:color w:val="000000"/>
          <w:sz w:val="28"/>
          <w:lang w:val="uk-UA"/>
        </w:rPr>
        <w:t>відділень</w:t>
      </w:r>
      <w:r w:rsidR="00680688" w:rsidRPr="00E35389">
        <w:rPr>
          <w:color w:val="000000"/>
          <w:sz w:val="28"/>
          <w:lang w:val="uk-UA"/>
        </w:rPr>
        <w:t xml:space="preserve"> </w:t>
      </w:r>
      <w:r w:rsidRPr="00E35389">
        <w:rPr>
          <w:color w:val="000000"/>
          <w:sz w:val="28"/>
          <w:lang w:val="uk-UA"/>
        </w:rPr>
        <w:t>по Україні (у 200</w:t>
      </w:r>
      <w:r w:rsidR="00680688" w:rsidRPr="00E35389">
        <w:rPr>
          <w:color w:val="000000"/>
          <w:sz w:val="28"/>
          <w:lang w:val="uk-UA"/>
        </w:rPr>
        <w:t>1 р</w:t>
      </w:r>
      <w:r w:rsidRPr="00E35389">
        <w:rPr>
          <w:color w:val="000000"/>
          <w:sz w:val="28"/>
          <w:lang w:val="uk-UA"/>
        </w:rPr>
        <w:t>. – 128 відділень, у 200</w:t>
      </w:r>
      <w:r w:rsidR="00680688" w:rsidRPr="00E35389">
        <w:rPr>
          <w:color w:val="000000"/>
          <w:sz w:val="28"/>
          <w:lang w:val="uk-UA"/>
        </w:rPr>
        <w:t>0 р</w:t>
      </w:r>
      <w:r w:rsidRPr="00E35389">
        <w:rPr>
          <w:color w:val="000000"/>
          <w:sz w:val="28"/>
          <w:lang w:val="uk-UA"/>
        </w:rPr>
        <w:t xml:space="preserve">. </w:t>
      </w:r>
      <w:r w:rsidR="00680688" w:rsidRPr="00E35389">
        <w:rPr>
          <w:color w:val="000000"/>
          <w:sz w:val="28"/>
          <w:lang w:val="uk-UA"/>
        </w:rPr>
        <w:t xml:space="preserve">– </w:t>
      </w:r>
      <w:r w:rsidR="00CA7030">
        <w:rPr>
          <w:color w:val="000000"/>
          <w:sz w:val="28"/>
          <w:lang w:val="uk-UA"/>
        </w:rPr>
        <w:t>73 відділен</w:t>
      </w:r>
      <w:r w:rsidRPr="00E35389">
        <w:rPr>
          <w:color w:val="000000"/>
          <w:sz w:val="28"/>
          <w:lang w:val="uk-UA"/>
        </w:rPr>
        <w:t>ня). На початок 2004 року в Банку працювало 3213 працівників (на початок 2003</w:t>
      </w:r>
      <w:r w:rsidR="00680688" w:rsidRPr="00E35389">
        <w:rPr>
          <w:color w:val="000000"/>
          <w:sz w:val="28"/>
          <w:lang w:val="uk-UA"/>
        </w:rPr>
        <w:t>–2630</w:t>
      </w:r>
      <w:r w:rsidRPr="00E35389">
        <w:rPr>
          <w:color w:val="000000"/>
          <w:sz w:val="28"/>
          <w:lang w:val="uk-UA"/>
        </w:rPr>
        <w:t xml:space="preserve"> працівників, на початок 2002</w:t>
      </w:r>
      <w:r w:rsidR="00680688" w:rsidRPr="00E35389">
        <w:rPr>
          <w:color w:val="000000"/>
          <w:sz w:val="28"/>
          <w:lang w:val="uk-UA"/>
        </w:rPr>
        <w:t>–2261</w:t>
      </w:r>
      <w:r w:rsidRPr="00E35389">
        <w:rPr>
          <w:color w:val="000000"/>
          <w:sz w:val="28"/>
          <w:lang w:val="uk-UA"/>
        </w:rPr>
        <w:t xml:space="preserve"> працівник, на початок 200</w:t>
      </w:r>
      <w:r w:rsidR="00680688" w:rsidRPr="00E35389">
        <w:rPr>
          <w:color w:val="000000"/>
          <w:sz w:val="28"/>
          <w:lang w:val="uk-UA"/>
        </w:rPr>
        <w:t>1 р</w:t>
      </w:r>
      <w:r w:rsidRPr="00E35389">
        <w:rPr>
          <w:color w:val="000000"/>
          <w:sz w:val="28"/>
          <w:lang w:val="uk-UA"/>
        </w:rPr>
        <w:t xml:space="preserve">. </w:t>
      </w:r>
      <w:r w:rsidR="00680688" w:rsidRPr="00E35389">
        <w:rPr>
          <w:color w:val="000000"/>
          <w:sz w:val="28"/>
          <w:lang w:val="uk-UA"/>
        </w:rPr>
        <w:t xml:space="preserve">– </w:t>
      </w:r>
      <w:r w:rsidR="00CA7030">
        <w:rPr>
          <w:color w:val="000000"/>
          <w:sz w:val="28"/>
          <w:lang w:val="uk-UA"/>
        </w:rPr>
        <w:t>1638 пра</w:t>
      </w:r>
      <w:r w:rsidRPr="00E35389">
        <w:rPr>
          <w:color w:val="000000"/>
          <w:sz w:val="28"/>
          <w:lang w:val="uk-UA"/>
        </w:rPr>
        <w:t>цівників, на початок 200</w:t>
      </w:r>
      <w:r w:rsidR="00680688" w:rsidRPr="00E35389">
        <w:rPr>
          <w:color w:val="000000"/>
          <w:sz w:val="28"/>
          <w:lang w:val="uk-UA"/>
        </w:rPr>
        <w:t>0 р</w:t>
      </w:r>
      <w:r w:rsidRPr="00E35389">
        <w:rPr>
          <w:color w:val="000000"/>
          <w:sz w:val="28"/>
          <w:lang w:val="uk-UA"/>
        </w:rPr>
        <w:t xml:space="preserve">. </w:t>
      </w:r>
      <w:r w:rsidR="00680688" w:rsidRPr="00E35389">
        <w:rPr>
          <w:color w:val="000000"/>
          <w:sz w:val="28"/>
          <w:lang w:val="uk-UA"/>
        </w:rPr>
        <w:t xml:space="preserve">– </w:t>
      </w:r>
      <w:r w:rsidRPr="00E35389">
        <w:rPr>
          <w:color w:val="000000"/>
          <w:sz w:val="28"/>
          <w:lang w:val="uk-UA"/>
        </w:rPr>
        <w:t>1370 працівників).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 входить до складу відомої українсь</w:t>
      </w:r>
      <w:r w:rsidR="00CA7030">
        <w:rPr>
          <w:color w:val="000000"/>
          <w:sz w:val="28"/>
          <w:lang w:val="uk-UA"/>
        </w:rPr>
        <w:t>кої групи підприємств. Підприєм</w:t>
      </w:r>
      <w:r w:rsidRPr="00E35389">
        <w:rPr>
          <w:color w:val="000000"/>
          <w:sz w:val="28"/>
          <w:lang w:val="uk-UA"/>
        </w:rPr>
        <w:t>ства групи мають взаємну участь в акціонерному капіталі, однак здійснюють свою діяльність незалежно. Група має диверсифіковану структуру діял</w:t>
      </w:r>
      <w:r w:rsidR="00CA7030">
        <w:rPr>
          <w:color w:val="000000"/>
          <w:sz w:val="28"/>
          <w:lang w:val="uk-UA"/>
        </w:rPr>
        <w:t>ьності, працюю</w:t>
      </w:r>
      <w:r w:rsidRPr="00E35389">
        <w:rPr>
          <w:color w:val="000000"/>
          <w:sz w:val="28"/>
          <w:lang w:val="uk-UA"/>
        </w:rPr>
        <w:t>чи у фінансовій, виробничій і комерційній галузях. Група розглядає Банк як організацію, що здійснює незалежну діяльність.</w:t>
      </w:r>
    </w:p>
    <w:p w:rsidR="00680688" w:rsidRPr="00E35389" w:rsidRDefault="009B7146" w:rsidP="00680688">
      <w:pPr>
        <w:pStyle w:val="3"/>
        <w:spacing w:before="0" w:beforeAutospacing="0" w:after="0" w:afterAutospacing="0" w:line="360" w:lineRule="auto"/>
        <w:ind w:firstLine="709"/>
        <w:jc w:val="both"/>
        <w:rPr>
          <w:rStyle w:val="af2"/>
          <w:b/>
          <w:bCs/>
          <w:color w:val="000000"/>
          <w:sz w:val="28"/>
          <w:lang w:val="uk-UA"/>
        </w:rPr>
      </w:pPr>
      <w:r w:rsidRPr="00E35389">
        <w:rPr>
          <w:b w:val="0"/>
          <w:color w:val="000000"/>
          <w:sz w:val="28"/>
          <w:lang w:val="uk-UA"/>
        </w:rPr>
        <w:t xml:space="preserve">На </w:t>
      </w:r>
      <w:r w:rsidR="00680688" w:rsidRPr="00E35389">
        <w:rPr>
          <w:b w:val="0"/>
          <w:color w:val="000000"/>
          <w:sz w:val="28"/>
          <w:lang w:val="uk-UA"/>
        </w:rPr>
        <w:t>рис. 2</w:t>
      </w:r>
      <w:r w:rsidRPr="00E35389">
        <w:rPr>
          <w:b w:val="0"/>
          <w:color w:val="000000"/>
          <w:sz w:val="28"/>
          <w:lang w:val="uk-UA"/>
        </w:rPr>
        <w:t xml:space="preserve">.1 наведена оцінка положення (рейтинг) АКБ </w:t>
      </w:r>
      <w:r w:rsidR="00680688" w:rsidRPr="00E35389">
        <w:rPr>
          <w:b w:val="0"/>
          <w:color w:val="000000"/>
          <w:sz w:val="28"/>
          <w:lang w:val="uk-UA"/>
        </w:rPr>
        <w:t>«</w:t>
      </w:r>
      <w:r w:rsidRPr="00E35389">
        <w:rPr>
          <w:b w:val="0"/>
          <w:color w:val="000000"/>
          <w:sz w:val="28"/>
          <w:lang w:val="uk-UA"/>
        </w:rPr>
        <w:t>Правекс-Банк</w:t>
      </w:r>
      <w:r w:rsidR="00680688" w:rsidRPr="00E35389">
        <w:rPr>
          <w:b w:val="0"/>
          <w:color w:val="000000"/>
          <w:sz w:val="28"/>
          <w:lang w:val="uk-UA"/>
        </w:rPr>
        <w:t>»</w:t>
      </w:r>
      <w:r w:rsidRPr="00E35389">
        <w:rPr>
          <w:b w:val="0"/>
          <w:color w:val="000000"/>
          <w:sz w:val="28"/>
          <w:lang w:val="uk-UA"/>
        </w:rPr>
        <w:t xml:space="preserve"> по власному капіталу та активам в банківській системі України станом </w:t>
      </w:r>
      <w:r w:rsidRPr="00E35389">
        <w:rPr>
          <w:b w:val="0"/>
          <w:bCs w:val="0"/>
          <w:color w:val="000000"/>
          <w:sz w:val="28"/>
          <w:lang w:val="uk-UA"/>
        </w:rPr>
        <w:t>на</w:t>
      </w:r>
      <w:r w:rsidR="00680688" w:rsidRPr="00E35389">
        <w:rPr>
          <w:b w:val="0"/>
          <w:bCs w:val="0"/>
          <w:color w:val="000000"/>
          <w:sz w:val="28"/>
          <w:lang w:val="uk-UA"/>
        </w:rPr>
        <w:t xml:space="preserve"> </w:t>
      </w:r>
      <w:r w:rsidRPr="00E35389">
        <w:rPr>
          <w:b w:val="0"/>
          <w:bCs w:val="0"/>
          <w:color w:val="000000"/>
          <w:sz w:val="28"/>
          <w:lang w:val="uk-UA"/>
        </w:rPr>
        <w:t>01.01.2005 (за даними [</w:t>
      </w:r>
      <w:r w:rsidR="004D0A66" w:rsidRPr="00E35389">
        <w:rPr>
          <w:b w:val="0"/>
          <w:bCs w:val="0"/>
          <w:color w:val="000000"/>
          <w:sz w:val="28"/>
          <w:lang w:val="uk-UA"/>
        </w:rPr>
        <w:t>38</w:t>
      </w:r>
      <w:r w:rsidRPr="00E35389">
        <w:rPr>
          <w:b w:val="0"/>
          <w:bCs w:val="0"/>
          <w:color w:val="000000"/>
          <w:sz w:val="28"/>
          <w:lang w:val="uk-UA"/>
        </w:rPr>
        <w:t>]</w:t>
      </w:r>
      <w:r w:rsidR="00680688" w:rsidRPr="00E35389">
        <w:rPr>
          <w:b w:val="0"/>
          <w:bCs w:val="0"/>
          <w:color w:val="000000"/>
          <w:sz w:val="28"/>
          <w:lang w:val="uk-UA"/>
        </w:rPr>
        <w:t>)</w:t>
      </w:r>
      <w:r w:rsidRPr="00E35389">
        <w:rPr>
          <w:b w:val="0"/>
          <w:bCs w:val="0"/>
          <w:color w:val="000000"/>
          <w:sz w:val="28"/>
          <w:lang w:val="uk-UA"/>
        </w:rPr>
        <w:t>.</w: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 xml:space="preserve">В табл. 2.2 – 2.4 наведені обсяги депозитів фізичних осіб та рейтингове місце АКБ </w:t>
      </w:r>
      <w:r w:rsidR="00680688" w:rsidRPr="00E35389">
        <w:rPr>
          <w:rStyle w:val="af2"/>
          <w:b w:val="0"/>
          <w:color w:val="000000"/>
          <w:sz w:val="28"/>
          <w:lang w:val="uk-UA"/>
        </w:rPr>
        <w:t>«</w:t>
      </w:r>
      <w:r w:rsidRPr="00E35389">
        <w:rPr>
          <w:rStyle w:val="af2"/>
          <w:b w:val="0"/>
          <w:color w:val="000000"/>
          <w:sz w:val="28"/>
          <w:lang w:val="uk-UA"/>
        </w:rPr>
        <w:t>Правекс-Банк</w:t>
      </w:r>
      <w:r w:rsidR="00680688" w:rsidRPr="00E35389">
        <w:rPr>
          <w:rStyle w:val="af2"/>
          <w:b w:val="0"/>
          <w:color w:val="000000"/>
          <w:sz w:val="28"/>
          <w:lang w:val="uk-UA"/>
        </w:rPr>
        <w:t>»</w:t>
      </w:r>
      <w:r w:rsidRPr="00E35389">
        <w:rPr>
          <w:rStyle w:val="af2"/>
          <w:b w:val="0"/>
          <w:color w:val="000000"/>
          <w:sz w:val="28"/>
          <w:lang w:val="uk-UA"/>
        </w:rPr>
        <w:t xml:space="preserve"> в банківській системі України станом на 01.07.2005 року, 01.01.2005, 01.01.2004.</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p>
    <w:p w:rsidR="009B7146" w:rsidRPr="00E35389" w:rsidRDefault="009B7146" w:rsidP="00680688">
      <w:pPr>
        <w:widowControl/>
        <w:ind w:firstLine="709"/>
        <w:rPr>
          <w:color w:val="000000"/>
          <w:szCs w:val="24"/>
          <w:lang w:val="uk-UA"/>
        </w:rPr>
      </w:pPr>
      <w:r w:rsidRPr="00E35389">
        <w:rPr>
          <w:color w:val="000000"/>
          <w:szCs w:val="24"/>
          <w:lang w:val="uk-UA"/>
        </w:rPr>
        <w:t>Таблиця 2.1</w:t>
      </w:r>
      <w:r w:rsidR="00CA7030">
        <w:rPr>
          <w:color w:val="000000"/>
          <w:szCs w:val="24"/>
          <w:lang w:val="uk-UA"/>
        </w:rPr>
        <w:t xml:space="preserve">. </w:t>
      </w:r>
      <w:r w:rsidRPr="00E35389">
        <w:rPr>
          <w:color w:val="000000"/>
          <w:szCs w:val="24"/>
          <w:lang w:val="uk-UA"/>
        </w:rPr>
        <w:t>Основні етапи та події розвитку банку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50"/>
        <w:gridCol w:w="20"/>
        <w:gridCol w:w="7527"/>
      </w:tblGrid>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29 грудня 1992</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 xml:space="preserve">Реєстрація АКБ </w:t>
            </w:r>
            <w:r w:rsidR="00680688" w:rsidRPr="002A140F">
              <w:rPr>
                <w:color w:val="000000"/>
                <w:sz w:val="20"/>
                <w:lang w:val="uk-UA"/>
              </w:rPr>
              <w:t>«</w:t>
            </w:r>
            <w:r w:rsidRPr="002A140F">
              <w:rPr>
                <w:color w:val="000000"/>
                <w:sz w:val="20"/>
                <w:lang w:val="uk-UA"/>
              </w:rPr>
              <w:t>Правекс-Банк</w:t>
            </w:r>
            <w:r w:rsidR="00680688" w:rsidRPr="002A140F">
              <w:rPr>
                <w:color w:val="000000"/>
                <w:sz w:val="20"/>
                <w:lang w:val="uk-UA"/>
              </w:rPr>
              <w:t>»</w:t>
            </w:r>
            <w:r w:rsidRPr="002A140F">
              <w:rPr>
                <w:color w:val="000000"/>
                <w:sz w:val="20"/>
                <w:lang w:val="uk-UA"/>
              </w:rPr>
              <w:t xml:space="preserve"> у Національному банку України</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Квітень 1993</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Відкрито перші відділення банку на території Київської області</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Травень 1994</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Банк став обслуговувати карти Visa, Eurocard/MasterCard, Diners Club і дорожні чеки Thomas Cook</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Серпень 1994</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 xml:space="preserve">Введений в експлуатацію програмний комплекс </w:t>
            </w:r>
            <w:r w:rsidR="00680688" w:rsidRPr="002A140F">
              <w:rPr>
                <w:color w:val="000000"/>
                <w:sz w:val="20"/>
                <w:lang w:val="uk-UA"/>
              </w:rPr>
              <w:t>«</w:t>
            </w:r>
            <w:r w:rsidRPr="002A140F">
              <w:rPr>
                <w:color w:val="000000"/>
                <w:sz w:val="20"/>
                <w:lang w:val="uk-UA"/>
              </w:rPr>
              <w:t>Клієнт-Банк</w:t>
            </w:r>
            <w:r w:rsidR="00680688" w:rsidRPr="002A140F">
              <w:rPr>
                <w:color w:val="000000"/>
                <w:sz w:val="20"/>
                <w:lang w:val="uk-UA"/>
              </w:rPr>
              <w:t>»</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Лютий 1996</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Введена в експлуатацію електронна комунікаційна система Reuters-Dealing 2000</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Липень 1996</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 xml:space="preserve">Отримано ліцензію </w:t>
            </w:r>
            <w:r w:rsidR="00680688" w:rsidRPr="002A140F">
              <w:rPr>
                <w:color w:val="000000"/>
                <w:sz w:val="20"/>
                <w:lang w:val="uk-UA"/>
              </w:rPr>
              <w:t>№7</w:t>
            </w:r>
            <w:r w:rsidRPr="002A140F">
              <w:rPr>
                <w:color w:val="000000"/>
                <w:sz w:val="20"/>
                <w:lang w:val="uk-UA"/>
              </w:rPr>
              <w:t xml:space="preserve"> Національного банку України на право здійснення банківських операцій</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Травень 1997</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Банк став членом Europay International Association</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Вересень 1997</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Банк став повноправним членом Суспільства всесвітніх міжбанківських фінансових комунікацій (S.W.I.F.T.)</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Грудень 1997</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Почато емісію карт платіжної системи Eurocard/MasterCard (Mass, Gold і Cirrus/Maestro) з логотипом Правекс-Банка</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Вересень 1998</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Вперше в Україні почате проведення операцій по купівлі-продажу банківських металів</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Листопад 1998</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Банк став Асоційованим членом Visa International Association</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Листопад 1999</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Почато емісію карт платіжної системи Visa (Classic, Gold і Electron) з логотипом Правекс-Банка</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Листопад 1999</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Банк став агентом і почав проводити операції по системі грошових переказів Western Union</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Травень 2000</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Розроблено і упроваджена внутрібанківська платіжна система</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Липень 2000</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 xml:space="preserve">Банк одержав нагороду Euromoney Magazine по номінації </w:t>
            </w:r>
            <w:r w:rsidR="00680688" w:rsidRPr="002A140F">
              <w:rPr>
                <w:color w:val="000000"/>
                <w:sz w:val="20"/>
                <w:lang w:val="uk-UA"/>
              </w:rPr>
              <w:t>«</w:t>
            </w:r>
            <w:r w:rsidRPr="002A140F">
              <w:rPr>
                <w:color w:val="000000"/>
                <w:sz w:val="20"/>
                <w:lang w:val="uk-UA"/>
              </w:rPr>
              <w:t>Best Domestic Bond House</w:t>
            </w:r>
            <w:r w:rsidR="00680688" w:rsidRPr="002A140F">
              <w:rPr>
                <w:color w:val="000000"/>
                <w:sz w:val="20"/>
                <w:lang w:val="uk-UA"/>
              </w:rPr>
              <w:t>»</w:t>
            </w:r>
            <w:r w:rsidRPr="002A140F">
              <w:rPr>
                <w:color w:val="000000"/>
                <w:sz w:val="20"/>
                <w:lang w:val="uk-UA"/>
              </w:rPr>
              <w:t xml:space="preserve"> як один із кращих банків України</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Серпень 2000</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 xml:space="preserve">Банк перейшов на цілодобове обслуговування клієнтів по системі </w:t>
            </w:r>
            <w:r w:rsidR="00680688" w:rsidRPr="002A140F">
              <w:rPr>
                <w:color w:val="000000"/>
                <w:sz w:val="20"/>
                <w:lang w:val="uk-UA"/>
              </w:rPr>
              <w:t>«</w:t>
            </w:r>
            <w:r w:rsidRPr="002A140F">
              <w:rPr>
                <w:color w:val="000000"/>
                <w:sz w:val="20"/>
                <w:lang w:val="uk-UA"/>
              </w:rPr>
              <w:t>Клієнт-Банк</w:t>
            </w:r>
            <w:r w:rsidR="00680688" w:rsidRPr="002A140F">
              <w:rPr>
                <w:color w:val="000000"/>
                <w:sz w:val="20"/>
                <w:lang w:val="uk-UA"/>
              </w:rPr>
              <w:t>»</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Грудень 2000</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Почато випуск і поширення міжнародних доларових карт American Express</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Червень 2001</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Банк став Принциповим членом Visa International Association</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Серпень 2001</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 xml:space="preserve">Введена в експлуатацію система </w:t>
            </w:r>
            <w:r w:rsidR="00680688" w:rsidRPr="002A140F">
              <w:rPr>
                <w:color w:val="000000"/>
                <w:sz w:val="20"/>
                <w:lang w:val="uk-UA"/>
              </w:rPr>
              <w:t>«</w:t>
            </w:r>
            <w:r w:rsidRPr="002A140F">
              <w:rPr>
                <w:color w:val="000000"/>
                <w:sz w:val="20"/>
                <w:lang w:val="uk-UA"/>
              </w:rPr>
              <w:t>Інтернет-Клієнт-Банк</w:t>
            </w:r>
            <w:r w:rsidR="00680688" w:rsidRPr="002A140F">
              <w:rPr>
                <w:color w:val="000000"/>
                <w:sz w:val="20"/>
                <w:lang w:val="uk-UA"/>
              </w:rPr>
              <w:t>»</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Серпень 2002</w:t>
            </w:r>
          </w:p>
        </w:tc>
        <w:tc>
          <w:tcPr>
            <w:tcW w:w="4048"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Введена в експлуатацію система миттєвих грошових переказів по Україні</w:t>
            </w:r>
            <w:r w:rsidR="00680688" w:rsidRPr="002A140F">
              <w:rPr>
                <w:color w:val="000000"/>
                <w:sz w:val="20"/>
                <w:lang w:val="uk-UA"/>
              </w:rPr>
              <w:t xml:space="preserve"> «</w:t>
            </w:r>
            <w:r w:rsidRPr="002A140F">
              <w:rPr>
                <w:color w:val="000000"/>
                <w:sz w:val="20"/>
                <w:lang w:val="uk-UA"/>
              </w:rPr>
              <w:t>Правекс-Телеграф</w:t>
            </w:r>
            <w:r w:rsidR="00680688" w:rsidRPr="002A140F">
              <w:rPr>
                <w:color w:val="000000"/>
                <w:sz w:val="20"/>
                <w:lang w:val="uk-UA"/>
              </w:rPr>
              <w:t>»</w:t>
            </w:r>
          </w:p>
        </w:tc>
      </w:tr>
      <w:tr w:rsidR="009B7146" w:rsidRPr="002A140F" w:rsidTr="002A140F">
        <w:trPr>
          <w:cantSplit/>
          <w:jc w:val="center"/>
        </w:trPr>
        <w:tc>
          <w:tcPr>
            <w:tcW w:w="952"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Липень 2003</w:t>
            </w:r>
          </w:p>
        </w:tc>
        <w:tc>
          <w:tcPr>
            <w:tcW w:w="4048" w:type="pct"/>
            <w:shd w:val="clear" w:color="auto" w:fill="auto"/>
          </w:tcPr>
          <w:p w:rsidR="009B7146" w:rsidRPr="002A140F" w:rsidRDefault="009B7146" w:rsidP="002A140F">
            <w:pPr>
              <w:widowControl/>
              <w:ind w:firstLine="0"/>
              <w:rPr>
                <w:color w:val="000000"/>
                <w:sz w:val="20"/>
                <w:lang w:val="uk-UA"/>
              </w:rPr>
            </w:pPr>
            <w:r w:rsidRPr="002A140F">
              <w:rPr>
                <w:sz w:val="20"/>
                <w:lang w:val="uk-UA"/>
              </w:rPr>
              <w:t>В першому півріччі АКБ «Правекс-Банк» видав 11 тис. споживчих кредитів на суму більш 3 млн. доларів США</w:t>
            </w:r>
          </w:p>
        </w:tc>
      </w:tr>
      <w:tr w:rsidR="009B7146" w:rsidRPr="002A140F" w:rsidTr="002A140F">
        <w:trPr>
          <w:cantSplit/>
          <w:jc w:val="center"/>
        </w:trPr>
        <w:tc>
          <w:tcPr>
            <w:tcW w:w="9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Серпень 2003</w:t>
            </w:r>
          </w:p>
        </w:tc>
        <w:tc>
          <w:tcPr>
            <w:tcW w:w="4059"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Кількість емітованих Правекс-Банком пластикових карт перевищило 250 000</w:t>
            </w:r>
            <w:r w:rsidR="00680688" w:rsidRPr="002A140F">
              <w:rPr>
                <w:color w:val="000000"/>
                <w:sz w:val="20"/>
                <w:lang w:val="uk-UA"/>
              </w:rPr>
              <w:t>,</w:t>
            </w:r>
            <w:r w:rsidRPr="002A140F">
              <w:rPr>
                <w:color w:val="000000"/>
                <w:sz w:val="20"/>
                <w:lang w:val="uk-UA"/>
              </w:rPr>
              <w:t xml:space="preserve"> у мережі банку працює більше 130 банкоматів і 250 пунктів видачі готівки по пластиковим карткам.</w:t>
            </w:r>
          </w:p>
        </w:tc>
      </w:tr>
      <w:tr w:rsidR="009B7146" w:rsidRPr="002A140F" w:rsidTr="002A140F">
        <w:trPr>
          <w:cantSplit/>
          <w:jc w:val="center"/>
        </w:trPr>
        <w:tc>
          <w:tcPr>
            <w:tcW w:w="9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Серпень 2003</w:t>
            </w:r>
          </w:p>
        </w:tc>
        <w:tc>
          <w:tcPr>
            <w:tcW w:w="4059" w:type="pct"/>
            <w:gridSpan w:val="2"/>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Кількість учасників дисконтної програми АКБ «Правекс-Банк» перевищило 1800 підприємства-партнерів (торгово-сервісних точок роботи з пластиковими картками)</w:t>
            </w:r>
          </w:p>
        </w:tc>
      </w:tr>
      <w:tr w:rsidR="009B7146" w:rsidRPr="002A140F" w:rsidTr="002A140F">
        <w:trPr>
          <w:cantSplit/>
          <w:trHeight w:val="3922"/>
          <w:jc w:val="center"/>
        </w:trPr>
        <w:tc>
          <w:tcPr>
            <w:tcW w:w="9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Квітень 2005</w:t>
            </w:r>
          </w:p>
        </w:tc>
        <w:tc>
          <w:tcPr>
            <w:tcW w:w="4059" w:type="pct"/>
            <w:gridSpan w:val="2"/>
            <w:shd w:val="clear" w:color="auto" w:fill="auto"/>
          </w:tcPr>
          <w:p w:rsidR="009B7146" w:rsidRPr="002A140F" w:rsidRDefault="009B7146" w:rsidP="002A140F">
            <w:pPr>
              <w:pStyle w:val="a9"/>
              <w:spacing w:before="0" w:beforeAutospacing="0" w:after="0" w:afterAutospacing="0" w:line="360" w:lineRule="auto"/>
              <w:jc w:val="both"/>
              <w:rPr>
                <w:i/>
                <w:color w:val="000000"/>
                <w:sz w:val="20"/>
                <w:lang w:val="uk-UA"/>
              </w:rPr>
            </w:pPr>
            <w:r w:rsidRPr="002A140F">
              <w:rPr>
                <w:rStyle w:val="af1"/>
                <w:i w:val="0"/>
                <w:color w:val="000000"/>
                <w:sz w:val="20"/>
                <w:lang w:val="uk-UA"/>
              </w:rPr>
              <w:t xml:space="preserve">В загальному рейтингу банків України </w:t>
            </w:r>
            <w:r w:rsidR="00680688" w:rsidRPr="002A140F">
              <w:rPr>
                <w:rStyle w:val="af1"/>
                <w:i w:val="0"/>
                <w:color w:val="000000"/>
                <w:sz w:val="20"/>
                <w:lang w:val="uk-UA"/>
              </w:rPr>
              <w:t>«</w:t>
            </w:r>
            <w:r w:rsidRPr="002A140F">
              <w:rPr>
                <w:rStyle w:val="af1"/>
                <w:i w:val="0"/>
                <w:color w:val="000000"/>
                <w:sz w:val="20"/>
                <w:lang w:val="uk-UA"/>
              </w:rPr>
              <w:t>Правекс-Банк</w:t>
            </w:r>
            <w:r w:rsidR="00680688" w:rsidRPr="002A140F">
              <w:rPr>
                <w:rStyle w:val="af1"/>
                <w:i w:val="0"/>
                <w:color w:val="000000"/>
                <w:sz w:val="20"/>
                <w:lang w:val="uk-UA"/>
              </w:rPr>
              <w:t>»</w:t>
            </w:r>
            <w:r w:rsidRPr="002A140F">
              <w:rPr>
                <w:rStyle w:val="af1"/>
                <w:i w:val="0"/>
                <w:color w:val="000000"/>
                <w:sz w:val="20"/>
                <w:lang w:val="uk-UA"/>
              </w:rPr>
              <w:t xml:space="preserve"> займає:</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1</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обсягам реалізації банківських металів;</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1</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обсягам іпотечного кредитування;</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2</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обсягам споживчого кредитування;</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3</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обсягам автокредитування;</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4</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ккількості встановлених банкоматів;</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4</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обсягам емісії карток Visa і MasterCard;</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5</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розвитку регіональної мережі;</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9</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обсягу депозитного портфелю фізичних осіб;</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9</w:t>
            </w:r>
            <w:r w:rsidR="00680688" w:rsidRPr="002A140F">
              <w:rPr>
                <w:rStyle w:val="af1"/>
                <w:i w:val="0"/>
                <w:color w:val="000000"/>
                <w:sz w:val="20"/>
                <w:szCs w:val="24"/>
                <w:lang w:val="uk-UA"/>
              </w:rPr>
              <w:t>-е</w:t>
            </w:r>
            <w:r w:rsidRPr="002A140F">
              <w:rPr>
                <w:rStyle w:val="af1"/>
                <w:i w:val="0"/>
                <w:color w:val="000000"/>
                <w:sz w:val="20"/>
                <w:szCs w:val="24"/>
                <w:lang w:val="uk-UA"/>
              </w:rPr>
              <w:t xml:space="preserve"> місце по кількості встановлених терміналів в торгових мережах;</w:t>
            </w:r>
          </w:p>
          <w:p w:rsidR="009B7146" w:rsidRPr="002A140F" w:rsidRDefault="009B7146" w:rsidP="002A140F">
            <w:pPr>
              <w:widowControl/>
              <w:numPr>
                <w:ilvl w:val="0"/>
                <w:numId w:val="4"/>
              </w:numPr>
              <w:ind w:left="0" w:firstLine="0"/>
              <w:rPr>
                <w:i/>
                <w:color w:val="000000"/>
                <w:sz w:val="20"/>
                <w:szCs w:val="24"/>
                <w:lang w:val="uk-UA"/>
              </w:rPr>
            </w:pPr>
            <w:r w:rsidRPr="002A140F">
              <w:rPr>
                <w:rStyle w:val="af1"/>
                <w:i w:val="0"/>
                <w:color w:val="000000"/>
                <w:sz w:val="20"/>
                <w:szCs w:val="24"/>
                <w:lang w:val="uk-UA"/>
              </w:rPr>
              <w:t>входить в п’ятірки банків, які користуються найбільшою довірою українців.</w:t>
            </w:r>
          </w:p>
        </w:tc>
      </w:tr>
      <w:tr w:rsidR="009B7146" w:rsidRPr="002A140F" w:rsidTr="002A140F">
        <w:trPr>
          <w:cantSplit/>
          <w:trHeight w:val="868"/>
          <w:jc w:val="center"/>
        </w:trPr>
        <w:tc>
          <w:tcPr>
            <w:tcW w:w="941" w:type="pct"/>
            <w:shd w:val="clear" w:color="auto" w:fill="auto"/>
          </w:tcPr>
          <w:p w:rsidR="009B7146" w:rsidRPr="002A140F" w:rsidRDefault="009B7146" w:rsidP="002A140F">
            <w:pPr>
              <w:pStyle w:val="a9"/>
              <w:spacing w:before="0" w:beforeAutospacing="0" w:after="0" w:afterAutospacing="0" w:line="360" w:lineRule="auto"/>
              <w:jc w:val="both"/>
              <w:rPr>
                <w:color w:val="000000"/>
                <w:sz w:val="20"/>
                <w:lang w:val="uk-UA"/>
              </w:rPr>
            </w:pPr>
            <w:r w:rsidRPr="002A140F">
              <w:rPr>
                <w:color w:val="000000"/>
                <w:sz w:val="20"/>
                <w:lang w:val="uk-UA"/>
              </w:rPr>
              <w:t>Квітень 2005</w:t>
            </w:r>
          </w:p>
        </w:tc>
        <w:tc>
          <w:tcPr>
            <w:tcW w:w="4059" w:type="pct"/>
            <w:gridSpan w:val="2"/>
            <w:shd w:val="clear" w:color="auto" w:fill="auto"/>
          </w:tcPr>
          <w:p w:rsidR="009B7146" w:rsidRPr="002A140F" w:rsidRDefault="009B7146" w:rsidP="002A140F">
            <w:pPr>
              <w:pStyle w:val="a9"/>
              <w:spacing w:before="0" w:beforeAutospacing="0" w:after="0" w:afterAutospacing="0" w:line="360" w:lineRule="auto"/>
              <w:jc w:val="both"/>
              <w:rPr>
                <w:i/>
                <w:color w:val="000000"/>
                <w:sz w:val="20"/>
                <w:lang w:val="uk-UA"/>
              </w:rPr>
            </w:pPr>
            <w:r w:rsidRPr="002A140F">
              <w:rPr>
                <w:rStyle w:val="af1"/>
                <w:i w:val="0"/>
                <w:color w:val="000000"/>
                <w:sz w:val="20"/>
                <w:lang w:val="uk-UA"/>
              </w:rPr>
              <w:t>Основні показники діяльності банку у 2005 році:</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 xml:space="preserve">активи банку становлять 2 </w:t>
            </w:r>
            <w:r w:rsidR="00680688" w:rsidRPr="002A140F">
              <w:rPr>
                <w:rStyle w:val="af1"/>
                <w:i w:val="0"/>
                <w:color w:val="000000"/>
                <w:sz w:val="20"/>
                <w:szCs w:val="24"/>
                <w:lang w:val="uk-UA"/>
              </w:rPr>
              <w:t>млрд. г</w:t>
            </w:r>
            <w:r w:rsidRPr="002A140F">
              <w:rPr>
                <w:rStyle w:val="af1"/>
                <w:i w:val="0"/>
                <w:color w:val="000000"/>
                <w:sz w:val="20"/>
                <w:szCs w:val="24"/>
                <w:lang w:val="uk-UA"/>
              </w:rPr>
              <w:t>рн.;</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 xml:space="preserve">капітал банку становить 180 </w:t>
            </w:r>
            <w:r w:rsidR="00680688" w:rsidRPr="002A140F">
              <w:rPr>
                <w:rStyle w:val="af1"/>
                <w:i w:val="0"/>
                <w:color w:val="000000"/>
                <w:sz w:val="20"/>
                <w:szCs w:val="24"/>
                <w:lang w:val="uk-UA"/>
              </w:rPr>
              <w:t>млн. г</w:t>
            </w:r>
            <w:r w:rsidRPr="002A140F">
              <w:rPr>
                <w:rStyle w:val="af1"/>
                <w:i w:val="0"/>
                <w:color w:val="000000"/>
                <w:sz w:val="20"/>
                <w:szCs w:val="24"/>
                <w:lang w:val="uk-UA"/>
              </w:rPr>
              <w:t>рн.;</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в структурі банку більше 350 відділень;</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встановлено більше 250 банкоматів;</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емітовано більше 600 000 карток Visa і MasterCard;</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банк обслуговує 350 000 приватних клієнтів та 35 000 корпоративних клієнтів;</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3 000 партнерів дисконтної програми Pravex Card;</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надано 11 000 іпотечних кредитів на сумму більше 1 млрд. грн.;</w:t>
            </w:r>
          </w:p>
          <w:p w:rsidR="009B7146" w:rsidRPr="002A140F" w:rsidRDefault="009B7146" w:rsidP="002A140F">
            <w:pPr>
              <w:widowControl/>
              <w:numPr>
                <w:ilvl w:val="0"/>
                <w:numId w:val="5"/>
              </w:numPr>
              <w:ind w:left="0" w:firstLine="0"/>
              <w:rPr>
                <w:i/>
                <w:color w:val="000000"/>
                <w:sz w:val="20"/>
                <w:szCs w:val="24"/>
                <w:lang w:val="uk-UA"/>
              </w:rPr>
            </w:pPr>
            <w:r w:rsidRPr="002A140F">
              <w:rPr>
                <w:rStyle w:val="af1"/>
                <w:i w:val="0"/>
                <w:color w:val="000000"/>
                <w:sz w:val="20"/>
                <w:szCs w:val="24"/>
                <w:lang w:val="uk-UA"/>
              </w:rPr>
              <w:t>надано 200 000 споживчих кредитів на суму більше 320 млн. грн.;</w:t>
            </w:r>
          </w:p>
          <w:p w:rsidR="009B7146" w:rsidRPr="002A140F" w:rsidRDefault="009B7146" w:rsidP="002A140F">
            <w:pPr>
              <w:widowControl/>
              <w:numPr>
                <w:ilvl w:val="0"/>
                <w:numId w:val="5"/>
              </w:numPr>
              <w:ind w:left="0" w:firstLine="0"/>
              <w:rPr>
                <w:rStyle w:val="af1"/>
                <w:iCs w:val="0"/>
                <w:color w:val="000000"/>
                <w:sz w:val="20"/>
                <w:szCs w:val="24"/>
                <w:lang w:val="uk-UA"/>
              </w:rPr>
            </w:pPr>
            <w:r w:rsidRPr="002A140F">
              <w:rPr>
                <w:rStyle w:val="af1"/>
                <w:i w:val="0"/>
                <w:color w:val="000000"/>
                <w:sz w:val="20"/>
                <w:szCs w:val="24"/>
                <w:lang w:val="uk-UA"/>
              </w:rPr>
              <w:t xml:space="preserve">надано 4 000 автокредитів на суму більше 250 </w:t>
            </w:r>
            <w:r w:rsidR="00680688" w:rsidRPr="002A140F">
              <w:rPr>
                <w:rStyle w:val="af1"/>
                <w:i w:val="0"/>
                <w:color w:val="000000"/>
                <w:sz w:val="20"/>
                <w:szCs w:val="24"/>
                <w:lang w:val="uk-UA"/>
              </w:rPr>
              <w:t>млн. г</w:t>
            </w:r>
            <w:r w:rsidRPr="002A140F">
              <w:rPr>
                <w:rStyle w:val="af1"/>
                <w:i w:val="0"/>
                <w:color w:val="000000"/>
                <w:sz w:val="20"/>
                <w:szCs w:val="24"/>
                <w:lang w:val="uk-UA"/>
              </w:rPr>
              <w:t>рн.;</w:t>
            </w:r>
          </w:p>
          <w:p w:rsidR="009B7146" w:rsidRPr="002A140F" w:rsidRDefault="009B7146" w:rsidP="002A140F">
            <w:pPr>
              <w:widowControl/>
              <w:numPr>
                <w:ilvl w:val="0"/>
                <w:numId w:val="5"/>
              </w:numPr>
              <w:ind w:left="0" w:firstLine="0"/>
              <w:rPr>
                <w:rStyle w:val="af1"/>
                <w:iCs w:val="0"/>
                <w:color w:val="000000"/>
                <w:sz w:val="20"/>
                <w:szCs w:val="24"/>
                <w:lang w:val="uk-UA"/>
              </w:rPr>
            </w:pPr>
            <w:r w:rsidRPr="002A140F">
              <w:rPr>
                <w:rStyle w:val="af1"/>
                <w:i w:val="0"/>
                <w:color w:val="000000"/>
                <w:sz w:val="20"/>
                <w:szCs w:val="24"/>
                <w:lang w:val="uk-UA"/>
              </w:rPr>
              <w:t>біля 2 000 кредитів на сумму більше 1 млрд. грн. На рік надається для розвитку бізнесу для юридичних осіб</w:t>
            </w:r>
          </w:p>
        </w:tc>
      </w:tr>
    </w:tbl>
    <w:p w:rsidR="009B7146" w:rsidRPr="00E35389" w:rsidRDefault="009B7146" w:rsidP="00680688">
      <w:pPr>
        <w:pStyle w:val="a9"/>
        <w:spacing w:before="0" w:beforeAutospacing="0" w:after="0" w:afterAutospacing="0" w:line="360" w:lineRule="auto"/>
        <w:ind w:firstLine="709"/>
        <w:jc w:val="both"/>
        <w:rPr>
          <w:rStyle w:val="af2"/>
          <w:bCs w:val="0"/>
          <w:color w:val="000000"/>
          <w:sz w:val="28"/>
          <w:lang w:val="uk-UA"/>
        </w:rPr>
      </w:pPr>
    </w:p>
    <w:p w:rsidR="00680688" w:rsidRPr="00E35389" w:rsidRDefault="00C5029A" w:rsidP="00680688">
      <w:pPr>
        <w:pStyle w:val="a9"/>
        <w:spacing w:before="0" w:beforeAutospacing="0" w:after="0" w:afterAutospacing="0" w:line="360" w:lineRule="auto"/>
        <w:ind w:firstLine="709"/>
        <w:jc w:val="both"/>
        <w:rPr>
          <w:rStyle w:val="af2"/>
          <w:b w:val="0"/>
          <w:bCs w:val="0"/>
          <w:color w:val="000000"/>
          <w:sz w:val="28"/>
          <w:lang w:val="uk-UA"/>
        </w:rPr>
      </w:pPr>
      <w:r>
        <w:rPr>
          <w:rStyle w:val="af2"/>
          <w:bCs w:val="0"/>
          <w:color w:val="000000"/>
          <w:sz w:val="28"/>
          <w:lang w:val="uk-UA"/>
        </w:rPr>
        <w:t>2.2</w:t>
      </w:r>
      <w:r w:rsidR="009B7146" w:rsidRPr="00E35389">
        <w:rPr>
          <w:rStyle w:val="af2"/>
          <w:bCs w:val="0"/>
          <w:color w:val="000000"/>
          <w:sz w:val="28"/>
          <w:lang w:val="uk-UA"/>
        </w:rPr>
        <w:t xml:space="preserve"> </w:t>
      </w:r>
      <w:r w:rsidR="009B7146" w:rsidRPr="00E35389">
        <w:rPr>
          <w:b/>
          <w:bCs/>
          <w:color w:val="000000"/>
          <w:sz w:val="28"/>
          <w:lang w:val="uk-UA"/>
        </w:rPr>
        <w:t>Аналіз ефективності управління банківськими операціями</w: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p>
    <w:p w:rsidR="00680688"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 xml:space="preserve">В додатку Б наведені баланси АКБ </w:t>
      </w:r>
      <w:r w:rsidR="00680688" w:rsidRPr="00E35389">
        <w:rPr>
          <w:rStyle w:val="af2"/>
          <w:b w:val="0"/>
          <w:color w:val="000000"/>
          <w:sz w:val="28"/>
          <w:lang w:val="uk-UA"/>
        </w:rPr>
        <w:t>«</w:t>
      </w:r>
      <w:r w:rsidRPr="00E35389">
        <w:rPr>
          <w:rStyle w:val="af2"/>
          <w:b w:val="0"/>
          <w:color w:val="000000"/>
          <w:sz w:val="28"/>
          <w:lang w:val="uk-UA"/>
        </w:rPr>
        <w:t>Правекс-</w:t>
      </w:r>
      <w:r w:rsidR="00C33D4B" w:rsidRPr="00E35389">
        <w:rPr>
          <w:rStyle w:val="af2"/>
          <w:b w:val="0"/>
          <w:color w:val="000000"/>
          <w:sz w:val="28"/>
          <w:lang w:val="uk-UA"/>
        </w:rPr>
        <w:t>Банк</w:t>
      </w:r>
      <w:r w:rsidR="00680688" w:rsidRPr="00E35389">
        <w:rPr>
          <w:rStyle w:val="af2"/>
          <w:b w:val="0"/>
          <w:color w:val="000000"/>
          <w:sz w:val="28"/>
          <w:lang w:val="uk-UA"/>
        </w:rPr>
        <w:t>»</w:t>
      </w:r>
      <w:r w:rsidRPr="00E35389">
        <w:rPr>
          <w:rStyle w:val="af2"/>
          <w:b w:val="0"/>
          <w:color w:val="000000"/>
          <w:sz w:val="28"/>
          <w:lang w:val="uk-UA"/>
        </w:rPr>
        <w:t xml:space="preserve"> за 2001</w:t>
      </w:r>
      <w:r w:rsidR="00680688" w:rsidRPr="00E35389">
        <w:rPr>
          <w:rStyle w:val="af2"/>
          <w:b w:val="0"/>
          <w:color w:val="000000"/>
          <w:sz w:val="28"/>
          <w:lang w:val="uk-UA"/>
        </w:rPr>
        <w:t>–2005</w:t>
      </w:r>
      <w:r w:rsidRPr="00E35389">
        <w:rPr>
          <w:rStyle w:val="af2"/>
          <w:b w:val="0"/>
          <w:color w:val="000000"/>
          <w:sz w:val="28"/>
          <w:lang w:val="uk-UA"/>
        </w:rPr>
        <w:t xml:space="preserve"> роки та звіти про фінансові результати за 2001</w:t>
      </w:r>
      <w:r w:rsidR="00680688" w:rsidRPr="00E35389">
        <w:rPr>
          <w:rStyle w:val="af2"/>
          <w:b w:val="0"/>
          <w:color w:val="000000"/>
          <w:sz w:val="28"/>
          <w:lang w:val="uk-UA"/>
        </w:rPr>
        <w:t>–2005</w:t>
      </w:r>
      <w:r w:rsidRPr="00E35389">
        <w:rPr>
          <w:rStyle w:val="af2"/>
          <w:b w:val="0"/>
          <w:color w:val="000000"/>
          <w:sz w:val="28"/>
          <w:lang w:val="uk-UA"/>
        </w:rPr>
        <w:t xml:space="preserve"> роки.</w:t>
      </w:r>
    </w:p>
    <w:p w:rsidR="009B7146"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 xml:space="preserve">На </w:t>
      </w:r>
      <w:r w:rsidR="00680688" w:rsidRPr="00E35389">
        <w:rPr>
          <w:rStyle w:val="af2"/>
          <w:b w:val="0"/>
          <w:color w:val="000000"/>
          <w:sz w:val="28"/>
          <w:lang w:val="uk-UA"/>
        </w:rPr>
        <w:t>рис. 2</w:t>
      </w:r>
      <w:r w:rsidRPr="00E35389">
        <w:rPr>
          <w:rStyle w:val="af2"/>
          <w:b w:val="0"/>
          <w:color w:val="000000"/>
          <w:sz w:val="28"/>
          <w:lang w:val="uk-UA"/>
        </w:rPr>
        <w:t>.2 наведена динаміка росту валюти активів балансу банку та джерел капіталу за 2001</w:t>
      </w:r>
      <w:r w:rsidR="00680688" w:rsidRPr="00E35389">
        <w:rPr>
          <w:rStyle w:val="af2"/>
          <w:b w:val="0"/>
          <w:color w:val="000000"/>
          <w:sz w:val="28"/>
          <w:lang w:val="uk-UA"/>
        </w:rPr>
        <w:t>–2005</w:t>
      </w:r>
      <w:r w:rsidRPr="00E35389">
        <w:rPr>
          <w:rStyle w:val="af2"/>
          <w:b w:val="0"/>
          <w:color w:val="000000"/>
          <w:sz w:val="28"/>
          <w:lang w:val="uk-UA"/>
        </w:rPr>
        <w:t xml:space="preserve"> роки.</w:t>
      </w:r>
    </w:p>
    <w:p w:rsidR="00C33D4B" w:rsidRPr="00E35389" w:rsidRDefault="00C33D4B" w:rsidP="00680688">
      <w:pPr>
        <w:pStyle w:val="a9"/>
        <w:spacing w:before="0" w:beforeAutospacing="0" w:after="0" w:afterAutospacing="0" w:line="360" w:lineRule="auto"/>
        <w:ind w:firstLine="709"/>
        <w:jc w:val="both"/>
        <w:rPr>
          <w:rStyle w:val="af2"/>
          <w:b w:val="0"/>
          <w:color w:val="000000"/>
          <w:sz w:val="28"/>
          <w:lang w:val="uk-UA"/>
        </w:rPr>
      </w:pPr>
    </w:p>
    <w:p w:rsidR="009B7146" w:rsidRPr="00E35389" w:rsidRDefault="003F26A8" w:rsidP="00680688">
      <w:pPr>
        <w:pStyle w:val="a9"/>
        <w:spacing w:before="0" w:beforeAutospacing="0" w:after="0" w:afterAutospacing="0" w:line="360" w:lineRule="auto"/>
        <w:ind w:firstLine="709"/>
        <w:jc w:val="both"/>
        <w:rPr>
          <w:rStyle w:val="af2"/>
          <w:b w:val="0"/>
          <w:color w:val="000000"/>
          <w:sz w:val="28"/>
          <w:lang w:val="uk-UA"/>
        </w:rPr>
      </w:pPr>
      <w:r>
        <w:pict>
          <v:shape id="_x0000_i1032" type="#_x0000_t75" style="width:364.5pt;height:213pt" o:allowoverlap="f">
            <v:imagedata r:id="rId9" o:title=""/>
          </v:shape>
        </w:pic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Рис.</w:t>
      </w:r>
      <w:r w:rsidR="00680688" w:rsidRPr="00E35389">
        <w:rPr>
          <w:rStyle w:val="af2"/>
          <w:b w:val="0"/>
          <w:color w:val="000000"/>
          <w:sz w:val="28"/>
          <w:lang w:val="uk-UA"/>
        </w:rPr>
        <w:t> 2</w:t>
      </w:r>
      <w:r w:rsidRPr="00E35389">
        <w:rPr>
          <w:rStyle w:val="af2"/>
          <w:b w:val="0"/>
          <w:color w:val="000000"/>
          <w:sz w:val="28"/>
          <w:lang w:val="uk-UA"/>
        </w:rPr>
        <w:t>.2 Динаміка джерел ресурсів та майнових активів балансу</w:t>
      </w:r>
      <w:r w:rsidR="00C33D4B">
        <w:rPr>
          <w:rStyle w:val="af2"/>
          <w:b w:val="0"/>
          <w:color w:val="000000"/>
          <w:sz w:val="28"/>
          <w:lang w:val="uk-UA"/>
        </w:rPr>
        <w:t xml:space="preserve"> </w:t>
      </w:r>
      <w:r w:rsidRPr="00E35389">
        <w:rPr>
          <w:rStyle w:val="af2"/>
          <w:b w:val="0"/>
          <w:color w:val="000000"/>
          <w:sz w:val="28"/>
          <w:lang w:val="uk-UA"/>
        </w:rPr>
        <w:t xml:space="preserve">АКБ </w:t>
      </w:r>
      <w:r w:rsidR="00680688" w:rsidRPr="00E35389">
        <w:rPr>
          <w:rStyle w:val="af2"/>
          <w:b w:val="0"/>
          <w:color w:val="000000"/>
          <w:sz w:val="28"/>
          <w:lang w:val="uk-UA"/>
        </w:rPr>
        <w:t>«</w:t>
      </w:r>
      <w:r w:rsidRPr="00E35389">
        <w:rPr>
          <w:rStyle w:val="af2"/>
          <w:b w:val="0"/>
          <w:color w:val="000000"/>
          <w:sz w:val="28"/>
          <w:lang w:val="uk-UA"/>
        </w:rPr>
        <w:t>Правекс-</w:t>
      </w:r>
      <w:r w:rsidR="00C33D4B" w:rsidRPr="00E35389">
        <w:rPr>
          <w:rStyle w:val="af2"/>
          <w:b w:val="0"/>
          <w:color w:val="000000"/>
          <w:sz w:val="28"/>
          <w:lang w:val="uk-UA"/>
        </w:rPr>
        <w:t>Банк</w:t>
      </w:r>
      <w:r w:rsidR="00680688" w:rsidRPr="00E35389">
        <w:rPr>
          <w:rStyle w:val="af2"/>
          <w:b w:val="0"/>
          <w:color w:val="000000"/>
          <w:sz w:val="28"/>
          <w:lang w:val="uk-UA"/>
        </w:rPr>
        <w:t>»</w:t>
      </w:r>
      <w:r w:rsidRPr="00E35389">
        <w:rPr>
          <w:rStyle w:val="af2"/>
          <w:b w:val="0"/>
          <w:color w:val="000000"/>
          <w:sz w:val="28"/>
          <w:lang w:val="uk-UA"/>
        </w:rPr>
        <w:t xml:space="preserve"> у 2001</w:t>
      </w:r>
      <w:r w:rsidR="00680688" w:rsidRPr="00E35389">
        <w:rPr>
          <w:rStyle w:val="af2"/>
          <w:b w:val="0"/>
          <w:color w:val="000000"/>
          <w:sz w:val="28"/>
          <w:lang w:val="uk-UA"/>
        </w:rPr>
        <w:t>–2005</w:t>
      </w:r>
      <w:r w:rsidRPr="00E35389">
        <w:rPr>
          <w:rStyle w:val="af2"/>
          <w:b w:val="0"/>
          <w:color w:val="000000"/>
          <w:sz w:val="28"/>
          <w:lang w:val="uk-UA"/>
        </w:rPr>
        <w:t xml:space="preserve"> роках</w: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 xml:space="preserve">Як показує аналіз графіків </w:t>
      </w:r>
      <w:r w:rsidR="00680688" w:rsidRPr="00E35389">
        <w:rPr>
          <w:rStyle w:val="af2"/>
          <w:b w:val="0"/>
          <w:color w:val="000000"/>
          <w:sz w:val="28"/>
          <w:lang w:val="uk-UA"/>
        </w:rPr>
        <w:t>рис. 2</w:t>
      </w:r>
      <w:r w:rsidRPr="00E35389">
        <w:rPr>
          <w:rStyle w:val="af2"/>
          <w:b w:val="0"/>
          <w:color w:val="000000"/>
          <w:sz w:val="28"/>
          <w:lang w:val="uk-UA"/>
        </w:rPr>
        <w:t>.2 при поступовому рості власного капіталу банку у 2001</w:t>
      </w:r>
      <w:r w:rsidR="00680688" w:rsidRPr="00E35389">
        <w:rPr>
          <w:rStyle w:val="af2"/>
          <w:b w:val="0"/>
          <w:color w:val="000000"/>
          <w:sz w:val="28"/>
          <w:lang w:val="uk-UA"/>
        </w:rPr>
        <w:t>–2003</w:t>
      </w:r>
      <w:r w:rsidRPr="00E35389">
        <w:rPr>
          <w:rStyle w:val="af2"/>
          <w:b w:val="0"/>
          <w:color w:val="000000"/>
          <w:sz w:val="28"/>
          <w:lang w:val="uk-UA"/>
        </w:rPr>
        <w:t xml:space="preserve"> роках на + 8,</w:t>
      </w:r>
      <w:r w:rsidR="00680688" w:rsidRPr="00E35389">
        <w:rPr>
          <w:rStyle w:val="af2"/>
          <w:b w:val="0"/>
          <w:color w:val="000000"/>
          <w:sz w:val="28"/>
          <w:lang w:val="uk-UA"/>
        </w:rPr>
        <w:t>5%</w:t>
      </w:r>
      <w:r w:rsidRPr="00E35389">
        <w:rPr>
          <w:rStyle w:val="af2"/>
          <w:b w:val="0"/>
          <w:color w:val="000000"/>
          <w:sz w:val="28"/>
          <w:lang w:val="uk-UA"/>
        </w:rPr>
        <w:t xml:space="preserve"> обсяги залучених коштів у 2001</w:t>
      </w:r>
      <w:r w:rsidR="00680688" w:rsidRPr="00E35389">
        <w:rPr>
          <w:rStyle w:val="af2"/>
          <w:b w:val="0"/>
          <w:color w:val="000000"/>
          <w:sz w:val="28"/>
          <w:lang w:val="uk-UA"/>
        </w:rPr>
        <w:t>–2003</w:t>
      </w:r>
      <w:r w:rsidRPr="00E35389">
        <w:rPr>
          <w:rStyle w:val="af2"/>
          <w:b w:val="0"/>
          <w:color w:val="000000"/>
          <w:sz w:val="28"/>
          <w:lang w:val="uk-UA"/>
        </w:rPr>
        <w:t xml:space="preserve"> роках зросли на + 114,</w:t>
      </w:r>
      <w:r w:rsidR="00680688" w:rsidRPr="00E35389">
        <w:rPr>
          <w:rStyle w:val="af2"/>
          <w:b w:val="0"/>
          <w:color w:val="000000"/>
          <w:sz w:val="28"/>
          <w:lang w:val="uk-UA"/>
        </w:rPr>
        <w:t>6%</w:t>
      </w:r>
      <w:r w:rsidRPr="00E35389">
        <w:rPr>
          <w:rStyle w:val="af2"/>
          <w:b w:val="0"/>
          <w:color w:val="000000"/>
          <w:sz w:val="28"/>
          <w:lang w:val="uk-UA"/>
        </w:rPr>
        <w:t>. У 2004</w:t>
      </w:r>
      <w:r w:rsidR="00680688" w:rsidRPr="00E35389">
        <w:rPr>
          <w:rStyle w:val="af2"/>
          <w:b w:val="0"/>
          <w:color w:val="000000"/>
          <w:sz w:val="28"/>
          <w:lang w:val="uk-UA"/>
        </w:rPr>
        <w:t>–2005</w:t>
      </w:r>
      <w:r w:rsidRPr="00E35389">
        <w:rPr>
          <w:rStyle w:val="af2"/>
          <w:b w:val="0"/>
          <w:color w:val="000000"/>
          <w:sz w:val="28"/>
          <w:lang w:val="uk-UA"/>
        </w:rPr>
        <w:t xml:space="preserve"> роках банк пройшов кризисну стадію:</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за перших три квартали 2004 року обсяги залучених коштів зменшились на – 2</w:t>
      </w:r>
      <w:r w:rsidR="00680688" w:rsidRPr="00E35389">
        <w:rPr>
          <w:rStyle w:val="af2"/>
          <w:b w:val="0"/>
          <w:color w:val="000000"/>
          <w:sz w:val="28"/>
          <w:lang w:val="uk-UA"/>
        </w:rPr>
        <w:t>3%</w:t>
      </w:r>
      <w:r w:rsidRPr="00E35389">
        <w:rPr>
          <w:rStyle w:val="af2"/>
          <w:b w:val="0"/>
          <w:color w:val="000000"/>
          <w:sz w:val="28"/>
          <w:lang w:val="uk-UA"/>
        </w:rPr>
        <w:t>, а власний капітал зріс на + 37,</w:t>
      </w:r>
      <w:r w:rsidR="00680688" w:rsidRPr="00E35389">
        <w:rPr>
          <w:rStyle w:val="af2"/>
          <w:b w:val="0"/>
          <w:color w:val="000000"/>
          <w:sz w:val="28"/>
          <w:lang w:val="uk-UA"/>
        </w:rPr>
        <w:t>8%</w:t>
      </w:r>
      <w:r w:rsidRPr="00E35389">
        <w:rPr>
          <w:rStyle w:val="af2"/>
          <w:b w:val="0"/>
          <w:color w:val="000000"/>
          <w:sz w:val="28"/>
          <w:lang w:val="uk-UA"/>
        </w:rPr>
        <w:t xml:space="preserve"> за рахунок додаткових емісій (розширення акціонерного капіталу);</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 xml:space="preserve">у четвертому кварталі 2004 та першому кварталі 2005 року обсяги залучених коштів поступово зросли на + </w:t>
      </w:r>
      <w:r w:rsidR="00680688" w:rsidRPr="00E35389">
        <w:rPr>
          <w:rStyle w:val="af2"/>
          <w:b w:val="0"/>
          <w:color w:val="000000"/>
          <w:sz w:val="28"/>
          <w:lang w:val="uk-UA"/>
        </w:rPr>
        <w:t>6%</w:t>
      </w:r>
      <w:r w:rsidRPr="00E35389">
        <w:rPr>
          <w:rStyle w:val="af2"/>
          <w:b w:val="0"/>
          <w:color w:val="000000"/>
          <w:sz w:val="28"/>
          <w:lang w:val="uk-UA"/>
        </w:rPr>
        <w:t>, а власний капітал зріс на +9,</w:t>
      </w:r>
      <w:r w:rsidR="00680688" w:rsidRPr="00E35389">
        <w:rPr>
          <w:rStyle w:val="af2"/>
          <w:b w:val="0"/>
          <w:color w:val="000000"/>
          <w:sz w:val="28"/>
          <w:lang w:val="uk-UA"/>
        </w:rPr>
        <w:t>9%</w:t>
      </w:r>
      <w:r w:rsidRPr="00E35389">
        <w:rPr>
          <w:rStyle w:val="af2"/>
          <w:b w:val="0"/>
          <w:color w:val="000000"/>
          <w:sz w:val="28"/>
          <w:lang w:val="uk-UA"/>
        </w:rPr>
        <w:t xml:space="preserve"> за рахунок додаткової емісії;</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 2002 року банк розпочав політику різкого нарощення вкладів населення як основи ресурсної бази залучених коштів і у 2004</w:t>
      </w:r>
      <w:r w:rsidR="00680688" w:rsidRPr="00E35389">
        <w:rPr>
          <w:rStyle w:val="af2"/>
          <w:b w:val="0"/>
          <w:color w:val="000000"/>
          <w:sz w:val="28"/>
          <w:lang w:val="uk-UA"/>
        </w:rPr>
        <w:t>–2005</w:t>
      </w:r>
      <w:r w:rsidRPr="00E35389">
        <w:rPr>
          <w:rStyle w:val="af2"/>
          <w:b w:val="0"/>
          <w:color w:val="000000"/>
          <w:sz w:val="28"/>
          <w:lang w:val="uk-UA"/>
        </w:rPr>
        <w:t xml:space="preserve"> році структурна доля вкладів населення в залучених коштах перевищила 6</w:t>
      </w:r>
      <w:r w:rsidR="00680688" w:rsidRPr="00E35389">
        <w:rPr>
          <w:rStyle w:val="af2"/>
          <w:b w:val="0"/>
          <w:color w:val="000000"/>
          <w:sz w:val="28"/>
          <w:lang w:val="uk-UA"/>
        </w:rPr>
        <w:t>0%</w:t>
      </w:r>
      <w:r w:rsidRPr="00E35389">
        <w:rPr>
          <w:rStyle w:val="af2"/>
          <w:b w:val="0"/>
          <w:color w:val="000000"/>
          <w:sz w:val="28"/>
          <w:lang w:val="uk-UA"/>
        </w:rPr>
        <w:t>, тобто банк став – спеціалізованим ощадним банком;</w: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 xml:space="preserve">Як показує аналіз графіків структури кредитно-інвестиційного портфелю АКБ </w:t>
      </w:r>
      <w:r w:rsidR="00680688" w:rsidRPr="00E35389">
        <w:rPr>
          <w:rStyle w:val="af2"/>
          <w:b w:val="0"/>
          <w:color w:val="000000"/>
          <w:sz w:val="28"/>
          <w:lang w:val="uk-UA"/>
        </w:rPr>
        <w:t>«</w:t>
      </w:r>
      <w:r w:rsidRPr="00E35389">
        <w:rPr>
          <w:rStyle w:val="af2"/>
          <w:b w:val="0"/>
          <w:color w:val="000000"/>
          <w:sz w:val="28"/>
          <w:lang w:val="uk-UA"/>
        </w:rPr>
        <w:t>Правекс-</w:t>
      </w:r>
      <w:r w:rsidR="00C33D4B" w:rsidRPr="00E35389">
        <w:rPr>
          <w:rStyle w:val="af2"/>
          <w:b w:val="0"/>
          <w:color w:val="000000"/>
          <w:sz w:val="28"/>
          <w:lang w:val="uk-UA"/>
        </w:rPr>
        <w:t>Банк</w:t>
      </w:r>
      <w:r w:rsidR="00680688" w:rsidRPr="00E35389">
        <w:rPr>
          <w:rStyle w:val="af2"/>
          <w:b w:val="0"/>
          <w:color w:val="000000"/>
          <w:sz w:val="28"/>
          <w:lang w:val="uk-UA"/>
        </w:rPr>
        <w:t>»</w:t>
      </w:r>
      <w:r w:rsidRPr="00E35389">
        <w:rPr>
          <w:rStyle w:val="af2"/>
          <w:b w:val="0"/>
          <w:color w:val="000000"/>
          <w:sz w:val="28"/>
          <w:lang w:val="uk-UA"/>
        </w:rPr>
        <w:t xml:space="preserve"> за 2001</w:t>
      </w:r>
      <w:r w:rsidR="00680688" w:rsidRPr="00E35389">
        <w:rPr>
          <w:rStyle w:val="af2"/>
          <w:b w:val="0"/>
          <w:color w:val="000000"/>
          <w:sz w:val="28"/>
          <w:lang w:val="uk-UA"/>
        </w:rPr>
        <w:t>–2005</w:t>
      </w:r>
      <w:r w:rsidRPr="00E35389">
        <w:rPr>
          <w:rStyle w:val="af2"/>
          <w:b w:val="0"/>
          <w:color w:val="000000"/>
          <w:sz w:val="28"/>
          <w:lang w:val="uk-UA"/>
        </w:rPr>
        <w:t xml:space="preserve"> роки (</w:t>
      </w:r>
      <w:r w:rsidR="00680688" w:rsidRPr="00E35389">
        <w:rPr>
          <w:rStyle w:val="af2"/>
          <w:b w:val="0"/>
          <w:color w:val="000000"/>
          <w:sz w:val="28"/>
          <w:lang w:val="uk-UA"/>
        </w:rPr>
        <w:t>рис. 2</w:t>
      </w:r>
      <w:r w:rsidRPr="00E35389">
        <w:rPr>
          <w:rStyle w:val="af2"/>
          <w:b w:val="0"/>
          <w:color w:val="000000"/>
          <w:sz w:val="28"/>
          <w:lang w:val="uk-UA"/>
        </w:rPr>
        <w:t>.3)</w:t>
      </w:r>
      <w:r w:rsidR="00680688" w:rsidRPr="00E35389">
        <w:rPr>
          <w:rStyle w:val="af2"/>
          <w:b w:val="0"/>
          <w:color w:val="000000"/>
          <w:sz w:val="28"/>
          <w:lang w:val="uk-UA"/>
        </w:rPr>
        <w:t>:</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 2003 року банк стратегічно змінив напрямок кредитування, активізувавши кредитування фізичних осіб, за стабілізувавши, а потім у 2005 році і зменшивши обсяги кредитування юридичних осіб;</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у 2004 році банк вийшов з ринка цінних паперів і активізував свою присутність на ньому тільки в 2005 році;</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 2004 року банк мінімізував міжбанківське кредитування</w:t>
      </w:r>
      <w:r w:rsidR="00680688" w:rsidRPr="00E35389">
        <w:rPr>
          <w:rStyle w:val="af2"/>
          <w:b w:val="0"/>
          <w:color w:val="000000"/>
          <w:sz w:val="28"/>
          <w:lang w:val="uk-UA"/>
        </w:rPr>
        <w:t>;</w:t>
      </w:r>
    </w:p>
    <w:p w:rsidR="009B7146"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зростання кредитно-інвестиційного портфелю банка з 2001 року забезпечується послідовним нарощуванням обсягів кредитів фізичним особам;</w:t>
      </w:r>
    </w:p>
    <w:p w:rsidR="00C33D4B" w:rsidRPr="00E35389" w:rsidRDefault="00C33D4B" w:rsidP="00C33D4B">
      <w:pPr>
        <w:pStyle w:val="a9"/>
        <w:spacing w:before="0" w:beforeAutospacing="0" w:after="0" w:afterAutospacing="0" w:line="360" w:lineRule="auto"/>
        <w:jc w:val="both"/>
        <w:rPr>
          <w:rStyle w:val="af2"/>
          <w:b w:val="0"/>
          <w:color w:val="000000"/>
          <w:sz w:val="28"/>
          <w:lang w:val="uk-UA"/>
        </w:rPr>
      </w:pPr>
    </w:p>
    <w:p w:rsidR="009B7146" w:rsidRPr="00E35389" w:rsidRDefault="003F26A8" w:rsidP="00680688">
      <w:pPr>
        <w:pStyle w:val="a9"/>
        <w:spacing w:before="0" w:beforeAutospacing="0" w:after="0" w:afterAutospacing="0" w:line="360" w:lineRule="auto"/>
        <w:ind w:firstLine="709"/>
        <w:jc w:val="both"/>
        <w:rPr>
          <w:rStyle w:val="af2"/>
          <w:b w:val="0"/>
          <w:color w:val="000000"/>
          <w:sz w:val="28"/>
          <w:lang w:val="uk-UA"/>
        </w:rPr>
      </w:pPr>
      <w:r>
        <w:pict>
          <v:shape id="_x0000_i1033" type="#_x0000_t75" style="width:368.25pt;height:236.25pt" o:allowoverlap="f">
            <v:imagedata r:id="rId10" o:title=""/>
          </v:shape>
        </w:pict>
      </w:r>
    </w:p>
    <w:p w:rsidR="009B7146" w:rsidRPr="00E35389" w:rsidRDefault="00680688"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Рис. 2</w:t>
      </w:r>
      <w:r w:rsidR="009B7146" w:rsidRPr="00E35389">
        <w:rPr>
          <w:rStyle w:val="af2"/>
          <w:b w:val="0"/>
          <w:color w:val="000000"/>
          <w:sz w:val="28"/>
          <w:lang w:val="uk-UA"/>
        </w:rPr>
        <w:t xml:space="preserve">.3 Динаміка обсягів та структури кредитно-інвестиційного портфелю АКБ </w:t>
      </w:r>
      <w:r w:rsidRPr="00E35389">
        <w:rPr>
          <w:rStyle w:val="af2"/>
          <w:b w:val="0"/>
          <w:color w:val="000000"/>
          <w:sz w:val="28"/>
          <w:lang w:val="uk-UA"/>
        </w:rPr>
        <w:t>«</w:t>
      </w:r>
      <w:r w:rsidR="009B7146" w:rsidRPr="00E35389">
        <w:rPr>
          <w:rStyle w:val="af2"/>
          <w:b w:val="0"/>
          <w:color w:val="000000"/>
          <w:sz w:val="28"/>
          <w:lang w:val="uk-UA"/>
        </w:rPr>
        <w:t>Правекс-Банк</w:t>
      </w:r>
      <w:r w:rsidRPr="00E35389">
        <w:rPr>
          <w:rStyle w:val="af2"/>
          <w:b w:val="0"/>
          <w:color w:val="000000"/>
          <w:sz w:val="28"/>
          <w:lang w:val="uk-UA"/>
        </w:rPr>
        <w:t>»</w:t>
      </w:r>
      <w:r w:rsidR="009B7146" w:rsidRPr="00E35389">
        <w:rPr>
          <w:rStyle w:val="af2"/>
          <w:b w:val="0"/>
          <w:color w:val="000000"/>
          <w:sz w:val="28"/>
          <w:lang w:val="uk-UA"/>
        </w:rPr>
        <w:t xml:space="preserve"> у 2001</w:t>
      </w:r>
      <w:r w:rsidRPr="00E35389">
        <w:rPr>
          <w:rStyle w:val="af2"/>
          <w:b w:val="0"/>
          <w:color w:val="000000"/>
          <w:sz w:val="28"/>
          <w:lang w:val="uk-UA"/>
        </w:rPr>
        <w:t>–2004</w:t>
      </w:r>
      <w:r w:rsidR="009B7146" w:rsidRPr="00E35389">
        <w:rPr>
          <w:rStyle w:val="af2"/>
          <w:b w:val="0"/>
          <w:color w:val="000000"/>
          <w:sz w:val="28"/>
          <w:lang w:val="uk-UA"/>
        </w:rPr>
        <w:t xml:space="preserve"> роках</w: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p>
    <w:p w:rsidR="009B7146" w:rsidRPr="00E35389" w:rsidRDefault="009B7146" w:rsidP="00680688">
      <w:pPr>
        <w:widowControl/>
        <w:ind w:firstLine="709"/>
        <w:rPr>
          <w:color w:val="000000"/>
          <w:szCs w:val="24"/>
          <w:lang w:val="uk-UA"/>
        </w:rPr>
      </w:pPr>
      <w:r w:rsidRPr="00E35389">
        <w:rPr>
          <w:color w:val="000000"/>
          <w:szCs w:val="24"/>
          <w:lang w:val="uk-UA"/>
        </w:rPr>
        <w:t xml:space="preserve">На </w:t>
      </w:r>
      <w:r w:rsidR="00680688" w:rsidRPr="00E35389">
        <w:rPr>
          <w:color w:val="000000"/>
          <w:szCs w:val="24"/>
          <w:lang w:val="uk-UA"/>
        </w:rPr>
        <w:t>рис. 2</w:t>
      </w:r>
      <w:r w:rsidRPr="00E35389">
        <w:rPr>
          <w:color w:val="000000"/>
          <w:szCs w:val="24"/>
          <w:lang w:val="uk-UA"/>
        </w:rPr>
        <w:t xml:space="preserve">.4 – 2.7 наведені результати структурно-статистичного аналізу доходів та витрат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у 2001</w:t>
      </w:r>
      <w:r w:rsidR="00680688" w:rsidRPr="00E35389">
        <w:rPr>
          <w:color w:val="000000"/>
          <w:szCs w:val="24"/>
          <w:lang w:val="uk-UA"/>
        </w:rPr>
        <w:t>–2002</w:t>
      </w:r>
      <w:r w:rsidRPr="00E35389">
        <w:rPr>
          <w:color w:val="000000"/>
          <w:szCs w:val="24"/>
          <w:lang w:val="uk-UA"/>
        </w:rPr>
        <w:t xml:space="preserve"> роках побудовані на основі даних</w:t>
      </w:r>
      <w:r w:rsidR="00680688" w:rsidRPr="00E35389">
        <w:rPr>
          <w:color w:val="000000"/>
          <w:szCs w:val="24"/>
          <w:lang w:val="uk-UA"/>
        </w:rPr>
        <w:t xml:space="preserve"> Додатку Б.</w:t>
      </w:r>
    </w:p>
    <w:p w:rsidR="009B7146" w:rsidRPr="00E35389" w:rsidRDefault="009B7146" w:rsidP="00680688">
      <w:pPr>
        <w:pStyle w:val="a7"/>
        <w:spacing w:line="360" w:lineRule="auto"/>
        <w:ind w:firstLine="709"/>
        <w:jc w:val="both"/>
        <w:rPr>
          <w:color w:val="000000"/>
          <w:lang w:val="uk-UA"/>
        </w:rPr>
      </w:pPr>
      <w:r w:rsidRPr="00E35389">
        <w:rPr>
          <w:color w:val="000000"/>
          <w:lang w:val="uk-UA"/>
        </w:rPr>
        <w:t>Аналіз графіків рис.</w:t>
      </w:r>
      <w:r w:rsidR="00680688" w:rsidRPr="00E35389">
        <w:rPr>
          <w:color w:val="000000"/>
          <w:lang w:val="uk-UA"/>
        </w:rPr>
        <w:t> 2</w:t>
      </w:r>
      <w:r w:rsidRPr="00E35389">
        <w:rPr>
          <w:color w:val="000000"/>
          <w:lang w:val="uk-UA"/>
        </w:rPr>
        <w:t>.4 – 2.7 показує, що структура витрат та її динаміка характеризується</w:t>
      </w:r>
      <w:r w:rsidR="00680688" w:rsidRPr="00E35389">
        <w:rPr>
          <w:color w:val="000000"/>
          <w:lang w:val="uk-UA"/>
        </w:rPr>
        <w:t>:</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тенденцією до невеликого зниження рівня відносних витрат на загально-адміністративні цілі обслуговування інфраструктури банку з 4</w:t>
      </w:r>
      <w:r w:rsidR="00680688" w:rsidRPr="00E35389">
        <w:rPr>
          <w:color w:val="000000"/>
          <w:lang w:val="uk-UA"/>
        </w:rPr>
        <w:t>6%</w:t>
      </w:r>
      <w:r w:rsidRPr="00E35389">
        <w:rPr>
          <w:color w:val="000000"/>
          <w:lang w:val="uk-UA"/>
        </w:rPr>
        <w:t xml:space="preserve"> (2002) до 4</w:t>
      </w:r>
      <w:r w:rsidR="00680688" w:rsidRPr="00E35389">
        <w:rPr>
          <w:color w:val="000000"/>
          <w:lang w:val="uk-UA"/>
        </w:rPr>
        <w:t>1%</w:t>
      </w:r>
      <w:r w:rsidRPr="00E35389">
        <w:rPr>
          <w:color w:val="000000"/>
          <w:lang w:val="uk-UA"/>
        </w:rPr>
        <w:t xml:space="preserve"> (2005);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тенденцією до невеликого підвищення рівня відносних витрат на утримання персоналу банку з 3</w:t>
      </w:r>
      <w:r w:rsidR="00680688" w:rsidRPr="00E35389">
        <w:rPr>
          <w:color w:val="000000"/>
          <w:lang w:val="uk-UA"/>
        </w:rPr>
        <w:t>0%</w:t>
      </w:r>
      <w:r w:rsidRPr="00E35389">
        <w:rPr>
          <w:color w:val="000000"/>
          <w:lang w:val="uk-UA"/>
        </w:rPr>
        <w:t>(2003) до 3</w:t>
      </w:r>
      <w:r w:rsidR="00680688" w:rsidRPr="00E35389">
        <w:rPr>
          <w:color w:val="000000"/>
          <w:lang w:val="uk-UA"/>
        </w:rPr>
        <w:t>5%</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тенденцією до підвищення відносного рівня витрат на інші цілі з 1</w:t>
      </w:r>
      <w:r w:rsidR="00680688" w:rsidRPr="00E35389">
        <w:rPr>
          <w:color w:val="000000"/>
          <w:lang w:val="uk-UA"/>
        </w:rPr>
        <w:t>5%</w:t>
      </w:r>
      <w:r w:rsidRPr="00E35389">
        <w:rPr>
          <w:color w:val="000000"/>
          <w:lang w:val="uk-UA"/>
        </w:rPr>
        <w:t xml:space="preserve"> (2005) до 1</w:t>
      </w:r>
      <w:r w:rsidR="00680688" w:rsidRPr="00E35389">
        <w:rPr>
          <w:color w:val="000000"/>
          <w:lang w:val="uk-UA"/>
        </w:rPr>
        <w:t>8%</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b/>
          <w:color w:val="000000"/>
          <w:lang w:val="uk-UA"/>
        </w:rPr>
      </w:pPr>
      <w:r w:rsidRPr="00E35389">
        <w:rPr>
          <w:color w:val="000000"/>
          <w:lang w:val="uk-UA"/>
        </w:rPr>
        <w:t>зниження відносного рівня операційного прибутку з 1</w:t>
      </w:r>
      <w:r w:rsidR="00680688" w:rsidRPr="00E35389">
        <w:rPr>
          <w:color w:val="000000"/>
          <w:lang w:val="uk-UA"/>
        </w:rPr>
        <w:t>2%</w:t>
      </w:r>
      <w:r w:rsidRPr="00E35389">
        <w:rPr>
          <w:color w:val="000000"/>
          <w:lang w:val="uk-UA"/>
        </w:rPr>
        <w:t xml:space="preserve"> (2002) до 10 –1</w:t>
      </w:r>
      <w:r w:rsidR="00680688" w:rsidRPr="00E35389">
        <w:rPr>
          <w:color w:val="000000"/>
          <w:lang w:val="uk-UA"/>
        </w:rPr>
        <w:t>1%</w:t>
      </w:r>
      <w:r w:rsidRPr="00E35389">
        <w:rPr>
          <w:color w:val="000000"/>
          <w:lang w:val="uk-UA"/>
        </w:rPr>
        <w:t xml:space="preserve">(2005) при відрахуванні частини прибутку до страхових резервів на відносному рівні 8 – </w:t>
      </w:r>
      <w:r w:rsidR="00680688" w:rsidRPr="00E35389">
        <w:rPr>
          <w:color w:val="000000"/>
          <w:lang w:val="uk-UA"/>
        </w:rPr>
        <w:t>9%</w:t>
      </w:r>
      <w:r w:rsidRPr="00E35389">
        <w:rPr>
          <w:color w:val="000000"/>
          <w:lang w:val="uk-UA"/>
        </w:rPr>
        <w:t>;</w:t>
      </w:r>
    </w:p>
    <w:p w:rsidR="009B7146" w:rsidRPr="00E35389" w:rsidRDefault="009B7146" w:rsidP="00680688">
      <w:pPr>
        <w:widowControl/>
        <w:ind w:firstLine="709"/>
        <w:rPr>
          <w:b/>
          <w:color w:val="000000"/>
          <w:szCs w:val="24"/>
          <w:lang w:val="uk-UA"/>
        </w:rPr>
      </w:pPr>
    </w:p>
    <w:p w:rsidR="009B7146" w:rsidRPr="00E35389" w:rsidRDefault="003F26A8" w:rsidP="00680688">
      <w:pPr>
        <w:pStyle w:val="33"/>
        <w:keepNext w:val="0"/>
        <w:autoSpaceDE/>
        <w:autoSpaceDN/>
        <w:spacing w:line="360" w:lineRule="auto"/>
        <w:ind w:firstLine="709"/>
        <w:jc w:val="both"/>
        <w:outlineLvl w:val="9"/>
        <w:rPr>
          <w:color w:val="000000"/>
        </w:rPr>
      </w:pPr>
      <w:r>
        <w:pict>
          <v:shape id="_x0000_i1034" type="#_x0000_t75" style="width:408.75pt;height:227.25pt" o:allowoverlap="f">
            <v:imagedata r:id="rId11" o:title=""/>
          </v:shape>
        </w:pict>
      </w:r>
    </w:p>
    <w:p w:rsidR="009B7146" w:rsidRPr="00E35389" w:rsidRDefault="00680688" w:rsidP="00680688">
      <w:pPr>
        <w:pStyle w:val="33"/>
        <w:keepNext w:val="0"/>
        <w:autoSpaceDE/>
        <w:autoSpaceDN/>
        <w:spacing w:line="360" w:lineRule="auto"/>
        <w:ind w:firstLine="709"/>
        <w:jc w:val="both"/>
        <w:outlineLvl w:val="9"/>
        <w:rPr>
          <w:color w:val="000000"/>
        </w:rPr>
      </w:pPr>
      <w:r w:rsidRPr="00E35389">
        <w:rPr>
          <w:color w:val="000000"/>
        </w:rPr>
        <w:t>Рис. 2</w:t>
      </w:r>
      <w:r w:rsidR="009B7146" w:rsidRPr="00E35389">
        <w:rPr>
          <w:color w:val="000000"/>
        </w:rPr>
        <w:t>.4. Структура та динаміка абсолютних доходів</w:t>
      </w:r>
      <w:r w:rsidRPr="00E35389">
        <w:rPr>
          <w:color w:val="000000"/>
        </w:rPr>
        <w:t xml:space="preserve"> </w:t>
      </w:r>
      <w:r w:rsidR="009B7146" w:rsidRPr="00E35389">
        <w:rPr>
          <w:color w:val="000000"/>
        </w:rPr>
        <w:t xml:space="preserve">в АКБ </w:t>
      </w:r>
      <w:r w:rsidRPr="00E35389">
        <w:rPr>
          <w:color w:val="000000"/>
        </w:rPr>
        <w:t>«</w:t>
      </w:r>
      <w:r w:rsidR="009B7146" w:rsidRPr="00E35389">
        <w:rPr>
          <w:color w:val="000000"/>
        </w:rPr>
        <w:t>Правекс-Банк</w:t>
      </w:r>
      <w:r w:rsidRPr="00E35389">
        <w:rPr>
          <w:color w:val="000000"/>
        </w:rPr>
        <w:t>»</w:t>
      </w:r>
      <w:r w:rsidR="009B7146" w:rsidRPr="00E35389">
        <w:rPr>
          <w:color w:val="000000"/>
        </w:rPr>
        <w:t xml:space="preserve"> у 2002</w:t>
      </w:r>
      <w:r w:rsidRPr="00E35389">
        <w:rPr>
          <w:color w:val="000000"/>
        </w:rPr>
        <w:t>–2005</w:t>
      </w:r>
      <w:r w:rsidR="009B7146" w:rsidRPr="00E35389">
        <w:rPr>
          <w:color w:val="000000"/>
        </w:rPr>
        <w:t xml:space="preserve"> роках</w:t>
      </w:r>
    </w:p>
    <w:p w:rsidR="009B7146" w:rsidRDefault="009B7146" w:rsidP="00680688">
      <w:pPr>
        <w:widowControl/>
        <w:ind w:firstLine="709"/>
        <w:rPr>
          <w:b/>
          <w:color w:val="000000"/>
          <w:szCs w:val="24"/>
          <w:lang w:val="uk-UA"/>
        </w:rPr>
      </w:pPr>
    </w:p>
    <w:p w:rsidR="009B7146" w:rsidRPr="00E35389" w:rsidRDefault="00C33D4B" w:rsidP="00C33D4B">
      <w:pPr>
        <w:widowControl/>
        <w:ind w:firstLine="709"/>
        <w:rPr>
          <w:sz w:val="24"/>
          <w:szCs w:val="24"/>
        </w:rPr>
      </w:pPr>
      <w:r>
        <w:rPr>
          <w:b/>
          <w:szCs w:val="24"/>
        </w:rPr>
        <w:br w:type="page"/>
      </w:r>
      <w:r w:rsidR="003F26A8">
        <w:rPr>
          <w:sz w:val="24"/>
          <w:szCs w:val="24"/>
        </w:rPr>
        <w:pict>
          <v:shape id="_x0000_i1035" type="#_x0000_t75" style="width:426.75pt;height:230.25pt" o:allowoverlap="f">
            <v:imagedata r:id="rId12" o:title=""/>
          </v:shape>
        </w:pict>
      </w:r>
    </w:p>
    <w:p w:rsidR="009B7146" w:rsidRPr="00E35389" w:rsidRDefault="00680688" w:rsidP="00680688">
      <w:pPr>
        <w:pStyle w:val="33"/>
        <w:keepNext w:val="0"/>
        <w:autoSpaceDE/>
        <w:autoSpaceDN/>
        <w:spacing w:line="360" w:lineRule="auto"/>
        <w:ind w:firstLine="709"/>
        <w:jc w:val="both"/>
        <w:outlineLvl w:val="9"/>
        <w:rPr>
          <w:color w:val="000000"/>
        </w:rPr>
      </w:pPr>
      <w:r w:rsidRPr="00E35389">
        <w:rPr>
          <w:color w:val="000000"/>
        </w:rPr>
        <w:t>Рис. 2</w:t>
      </w:r>
      <w:r w:rsidR="009B7146" w:rsidRPr="00E35389">
        <w:rPr>
          <w:color w:val="000000"/>
        </w:rPr>
        <w:t>.5. Структура та динаміка абсолютних витрат та прибутку</w:t>
      </w:r>
      <w:r w:rsidRPr="00E35389">
        <w:rPr>
          <w:color w:val="000000"/>
        </w:rPr>
        <w:t xml:space="preserve"> </w:t>
      </w:r>
      <w:r w:rsidR="009B7146" w:rsidRPr="00E35389">
        <w:rPr>
          <w:color w:val="000000"/>
        </w:rPr>
        <w:t xml:space="preserve">в АКБ </w:t>
      </w:r>
      <w:r w:rsidRPr="00E35389">
        <w:rPr>
          <w:color w:val="000000"/>
        </w:rPr>
        <w:t>«</w:t>
      </w:r>
      <w:r w:rsidR="009B7146" w:rsidRPr="00E35389">
        <w:rPr>
          <w:color w:val="000000"/>
        </w:rPr>
        <w:t>Правекс-Банк</w:t>
      </w:r>
      <w:r w:rsidRPr="00E35389">
        <w:rPr>
          <w:color w:val="000000"/>
        </w:rPr>
        <w:t>»</w:t>
      </w:r>
      <w:r w:rsidR="009B7146" w:rsidRPr="00E35389">
        <w:rPr>
          <w:color w:val="000000"/>
        </w:rPr>
        <w:t xml:space="preserve"> у 2002</w:t>
      </w:r>
      <w:r w:rsidRPr="00E35389">
        <w:rPr>
          <w:color w:val="000000"/>
        </w:rPr>
        <w:t>–2005</w:t>
      </w:r>
      <w:r w:rsidR="009B7146" w:rsidRPr="00E35389">
        <w:rPr>
          <w:color w:val="000000"/>
        </w:rPr>
        <w:t xml:space="preserve"> роках</w:t>
      </w:r>
    </w:p>
    <w:p w:rsidR="009B7146" w:rsidRPr="00E35389" w:rsidRDefault="009B7146" w:rsidP="00680688">
      <w:pPr>
        <w:pStyle w:val="33"/>
        <w:keepNext w:val="0"/>
        <w:autoSpaceDE/>
        <w:autoSpaceDN/>
        <w:spacing w:line="360" w:lineRule="auto"/>
        <w:ind w:firstLine="709"/>
        <w:jc w:val="both"/>
        <w:outlineLvl w:val="9"/>
        <w:rPr>
          <w:color w:val="000000"/>
        </w:rPr>
      </w:pPr>
    </w:p>
    <w:p w:rsidR="009B7146" w:rsidRPr="00E35389" w:rsidRDefault="003F26A8" w:rsidP="00680688">
      <w:pPr>
        <w:pStyle w:val="33"/>
        <w:keepNext w:val="0"/>
        <w:autoSpaceDE/>
        <w:autoSpaceDN/>
        <w:spacing w:line="360" w:lineRule="auto"/>
        <w:ind w:firstLine="709"/>
        <w:jc w:val="both"/>
        <w:outlineLvl w:val="9"/>
        <w:rPr>
          <w:color w:val="000000"/>
        </w:rPr>
      </w:pPr>
      <w:r>
        <w:pict>
          <v:shape id="_x0000_i1036" type="#_x0000_t75" style="width:368.25pt;height:222pt" o:allowoverlap="f">
            <v:imagedata r:id="rId13" o:title=""/>
          </v:shape>
        </w:pict>
      </w:r>
    </w:p>
    <w:p w:rsidR="009B7146" w:rsidRDefault="00680688" w:rsidP="00680688">
      <w:pPr>
        <w:pStyle w:val="33"/>
        <w:keepNext w:val="0"/>
        <w:autoSpaceDE/>
        <w:autoSpaceDN/>
        <w:spacing w:line="360" w:lineRule="auto"/>
        <w:ind w:firstLine="709"/>
        <w:jc w:val="both"/>
        <w:outlineLvl w:val="9"/>
        <w:rPr>
          <w:color w:val="000000"/>
        </w:rPr>
      </w:pPr>
      <w:r w:rsidRPr="00E35389">
        <w:rPr>
          <w:color w:val="000000"/>
        </w:rPr>
        <w:t>Рис. 2</w:t>
      </w:r>
      <w:r w:rsidR="009B7146" w:rsidRPr="00E35389">
        <w:rPr>
          <w:color w:val="000000"/>
        </w:rPr>
        <w:t>.6. Структура та динаміка відносних (до операційного сумарного доходу) доходів</w:t>
      </w:r>
      <w:r w:rsidRPr="00E35389">
        <w:rPr>
          <w:color w:val="000000"/>
        </w:rPr>
        <w:t xml:space="preserve"> </w:t>
      </w:r>
      <w:r w:rsidR="009B7146" w:rsidRPr="00E35389">
        <w:rPr>
          <w:color w:val="000000"/>
        </w:rPr>
        <w:t>в</w:t>
      </w:r>
      <w:r w:rsidR="00EC5FF8">
        <w:rPr>
          <w:color w:val="000000"/>
        </w:rPr>
        <w:t xml:space="preserve"> </w:t>
      </w:r>
      <w:r w:rsidR="009B7146" w:rsidRPr="00E35389">
        <w:rPr>
          <w:color w:val="000000"/>
        </w:rPr>
        <w:t xml:space="preserve">АКБ </w:t>
      </w:r>
      <w:r w:rsidRPr="00E35389">
        <w:rPr>
          <w:color w:val="000000"/>
        </w:rPr>
        <w:t>«</w:t>
      </w:r>
      <w:r w:rsidR="009B7146" w:rsidRPr="00E35389">
        <w:rPr>
          <w:color w:val="000000"/>
        </w:rPr>
        <w:t>Правекс-Банк</w:t>
      </w:r>
      <w:r w:rsidRPr="00E35389">
        <w:rPr>
          <w:color w:val="000000"/>
        </w:rPr>
        <w:t>»</w:t>
      </w:r>
      <w:r w:rsidR="009B7146" w:rsidRPr="00E35389">
        <w:rPr>
          <w:color w:val="000000"/>
        </w:rPr>
        <w:t xml:space="preserve"> у 2002</w:t>
      </w:r>
      <w:r w:rsidRPr="00E35389">
        <w:rPr>
          <w:color w:val="000000"/>
        </w:rPr>
        <w:t>–2005</w:t>
      </w:r>
      <w:r w:rsidR="009B7146" w:rsidRPr="00E35389">
        <w:rPr>
          <w:color w:val="000000"/>
        </w:rPr>
        <w:t xml:space="preserve"> роках</w:t>
      </w:r>
    </w:p>
    <w:p w:rsidR="00EC5FF8" w:rsidRDefault="00EC5FF8" w:rsidP="00EC5FF8">
      <w:pPr>
        <w:widowControl/>
        <w:spacing w:line="240" w:lineRule="auto"/>
        <w:ind w:firstLine="0"/>
        <w:jc w:val="left"/>
        <w:rPr>
          <w:sz w:val="24"/>
          <w:szCs w:val="24"/>
          <w:lang w:val="uk-UA"/>
        </w:rPr>
      </w:pPr>
    </w:p>
    <w:p w:rsidR="009B7146" w:rsidRPr="00E35389" w:rsidRDefault="00EC5FF8" w:rsidP="00EC5FF8">
      <w:pPr>
        <w:widowControl/>
        <w:spacing w:line="240" w:lineRule="auto"/>
        <w:ind w:firstLine="0"/>
        <w:jc w:val="left"/>
        <w:rPr>
          <w:b/>
          <w:color w:val="000000"/>
          <w:szCs w:val="24"/>
          <w:lang w:val="uk-UA"/>
        </w:rPr>
      </w:pPr>
      <w:r>
        <w:rPr>
          <w:sz w:val="24"/>
          <w:szCs w:val="24"/>
          <w:lang w:val="uk-UA"/>
        </w:rPr>
        <w:br w:type="page"/>
      </w:r>
      <w:r w:rsidR="003F26A8">
        <w:rPr>
          <w:sz w:val="24"/>
          <w:szCs w:val="24"/>
        </w:rPr>
        <w:pict>
          <v:shape id="_x0000_i1037" type="#_x0000_t75" style="width:385.5pt;height:285pt" o:allowoverlap="f">
            <v:imagedata r:id="rId14" o:title=""/>
          </v:shape>
        </w:pict>
      </w:r>
    </w:p>
    <w:p w:rsidR="009B7146" w:rsidRDefault="00680688" w:rsidP="00680688">
      <w:pPr>
        <w:pStyle w:val="33"/>
        <w:keepNext w:val="0"/>
        <w:autoSpaceDE/>
        <w:autoSpaceDN/>
        <w:spacing w:line="360" w:lineRule="auto"/>
        <w:ind w:firstLine="709"/>
        <w:jc w:val="both"/>
        <w:outlineLvl w:val="9"/>
        <w:rPr>
          <w:color w:val="000000"/>
        </w:rPr>
      </w:pPr>
      <w:r w:rsidRPr="00E35389">
        <w:rPr>
          <w:color w:val="000000"/>
        </w:rPr>
        <w:t>Рис. 2</w:t>
      </w:r>
      <w:r w:rsidR="009B7146" w:rsidRPr="00E35389">
        <w:rPr>
          <w:color w:val="000000"/>
        </w:rPr>
        <w:t>.7 Структура та динаміка відносних (до операційного сумарного доходу)</w:t>
      </w:r>
      <w:r w:rsidRPr="00E35389">
        <w:rPr>
          <w:color w:val="000000"/>
        </w:rPr>
        <w:t xml:space="preserve"> </w:t>
      </w:r>
      <w:r w:rsidR="009B7146" w:rsidRPr="00E35389">
        <w:rPr>
          <w:color w:val="000000"/>
        </w:rPr>
        <w:t>витрат та прибутку</w:t>
      </w:r>
      <w:r w:rsidRPr="00E35389">
        <w:rPr>
          <w:color w:val="000000"/>
        </w:rPr>
        <w:t xml:space="preserve"> </w:t>
      </w:r>
      <w:r w:rsidR="009B7146" w:rsidRPr="00E35389">
        <w:rPr>
          <w:color w:val="000000"/>
        </w:rPr>
        <w:t>в</w:t>
      </w:r>
      <w:r w:rsidR="00EC5FF8">
        <w:rPr>
          <w:color w:val="000000"/>
        </w:rPr>
        <w:t xml:space="preserve"> </w:t>
      </w:r>
      <w:r w:rsidR="009B7146" w:rsidRPr="00E35389">
        <w:rPr>
          <w:color w:val="000000"/>
        </w:rPr>
        <w:t xml:space="preserve">АКБ </w:t>
      </w:r>
      <w:r w:rsidRPr="00E35389">
        <w:rPr>
          <w:color w:val="000000"/>
        </w:rPr>
        <w:t>«</w:t>
      </w:r>
      <w:r w:rsidR="009B7146" w:rsidRPr="00E35389">
        <w:rPr>
          <w:color w:val="000000"/>
        </w:rPr>
        <w:t>Правекс-Банк</w:t>
      </w:r>
      <w:r w:rsidRPr="00E35389">
        <w:rPr>
          <w:color w:val="000000"/>
        </w:rPr>
        <w:t>»</w:t>
      </w:r>
      <w:r w:rsidR="009B7146" w:rsidRPr="00E35389">
        <w:rPr>
          <w:color w:val="000000"/>
        </w:rPr>
        <w:t xml:space="preserve"> у 2002</w:t>
      </w:r>
      <w:r w:rsidRPr="00E35389">
        <w:rPr>
          <w:color w:val="000000"/>
        </w:rPr>
        <w:t>–2005</w:t>
      </w:r>
      <w:r w:rsidR="009B7146" w:rsidRPr="00E35389">
        <w:rPr>
          <w:color w:val="000000"/>
        </w:rPr>
        <w:t xml:space="preserve"> роках</w:t>
      </w:r>
    </w:p>
    <w:p w:rsidR="00EC5FF8" w:rsidRPr="00EC5FF8" w:rsidRDefault="00EC5FF8" w:rsidP="00EC5FF8">
      <w:pPr>
        <w:widowControl/>
        <w:spacing w:line="240" w:lineRule="auto"/>
        <w:ind w:firstLine="0"/>
        <w:jc w:val="left"/>
        <w:rPr>
          <w:sz w:val="24"/>
          <w:szCs w:val="24"/>
          <w:lang w:val="uk-UA"/>
        </w:rPr>
      </w:pP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відносним рівнем прибутку до оподаткування в 3</w:t>
      </w:r>
      <w:r w:rsidR="00680688" w:rsidRPr="00E35389">
        <w:rPr>
          <w:color w:val="000000"/>
          <w:lang w:val="uk-UA"/>
        </w:rPr>
        <w:t>–4%</w:t>
      </w:r>
      <w:r w:rsidRPr="00E35389">
        <w:rPr>
          <w:color w:val="000000"/>
          <w:lang w:val="uk-UA"/>
        </w:rPr>
        <w:t xml:space="preserve"> від сумарного операційного доходу;</w:t>
      </w:r>
    </w:p>
    <w:p w:rsidR="009B7146" w:rsidRPr="00E35389" w:rsidRDefault="009B7146" w:rsidP="00680688">
      <w:pPr>
        <w:pStyle w:val="a7"/>
        <w:spacing w:line="360" w:lineRule="auto"/>
        <w:ind w:firstLine="709"/>
        <w:jc w:val="both"/>
        <w:rPr>
          <w:color w:val="000000"/>
          <w:lang w:val="uk-UA"/>
        </w:rPr>
      </w:pPr>
      <w:r w:rsidRPr="00E35389">
        <w:rPr>
          <w:color w:val="000000"/>
          <w:lang w:val="uk-UA"/>
        </w:rPr>
        <w:t>Відповідно, структура доходів та її динаміка характеризується</w:t>
      </w:r>
      <w:r w:rsidR="00680688" w:rsidRPr="00E35389">
        <w:rPr>
          <w:color w:val="000000"/>
          <w:lang w:val="uk-UA"/>
        </w:rPr>
        <w:t>:</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зниженням долі чистого процентного доходу з 3</w:t>
      </w:r>
      <w:r w:rsidR="00680688" w:rsidRPr="00E35389">
        <w:rPr>
          <w:color w:val="000000"/>
          <w:lang w:val="uk-UA"/>
        </w:rPr>
        <w:t>2%</w:t>
      </w:r>
      <w:r w:rsidRPr="00E35389">
        <w:rPr>
          <w:color w:val="000000"/>
          <w:lang w:val="uk-UA"/>
        </w:rPr>
        <w:t>(2003) до 2</w:t>
      </w:r>
      <w:r w:rsidR="00680688" w:rsidRPr="00E35389">
        <w:rPr>
          <w:color w:val="000000"/>
          <w:lang w:val="uk-UA"/>
        </w:rPr>
        <w:t>0%</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підвищенням долі чистого комісійного доходу з 5</w:t>
      </w:r>
      <w:r w:rsidR="00680688" w:rsidRPr="00E35389">
        <w:rPr>
          <w:color w:val="000000"/>
          <w:lang w:val="uk-UA"/>
        </w:rPr>
        <w:t>0%</w:t>
      </w:r>
      <w:r w:rsidRPr="00E35389">
        <w:rPr>
          <w:color w:val="000000"/>
          <w:lang w:val="uk-UA"/>
        </w:rPr>
        <w:t>(2003) до 6</w:t>
      </w:r>
      <w:r w:rsidR="00680688" w:rsidRPr="00E35389">
        <w:rPr>
          <w:color w:val="000000"/>
          <w:lang w:val="uk-UA"/>
        </w:rPr>
        <w:t>0%</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підвищенням долі доходу від торгівлі валютою та банківськими металами з 1</w:t>
      </w:r>
      <w:r w:rsidR="00680688" w:rsidRPr="00E35389">
        <w:rPr>
          <w:color w:val="000000"/>
          <w:lang w:val="uk-UA"/>
        </w:rPr>
        <w:t>0%</w:t>
      </w:r>
      <w:r w:rsidRPr="00E35389">
        <w:rPr>
          <w:color w:val="000000"/>
          <w:lang w:val="uk-UA"/>
        </w:rPr>
        <w:t>(2003) до 1</w:t>
      </w:r>
      <w:r w:rsidR="00680688" w:rsidRPr="00E35389">
        <w:rPr>
          <w:color w:val="000000"/>
          <w:lang w:val="uk-UA"/>
        </w:rPr>
        <w:t>5%</w:t>
      </w:r>
      <w:r w:rsidRPr="00E35389">
        <w:rPr>
          <w:color w:val="000000"/>
          <w:lang w:val="uk-UA"/>
        </w:rPr>
        <w:t>(2005);</w:t>
      </w:r>
    </w:p>
    <w:p w:rsidR="009B7146" w:rsidRPr="00E35389" w:rsidRDefault="009B7146" w:rsidP="00680688">
      <w:pPr>
        <w:pStyle w:val="a7"/>
        <w:spacing w:line="360" w:lineRule="auto"/>
        <w:ind w:firstLine="709"/>
        <w:jc w:val="both"/>
        <w:rPr>
          <w:color w:val="000000"/>
          <w:lang w:val="uk-UA"/>
        </w:rPr>
      </w:pPr>
      <w:r w:rsidRPr="00E35389">
        <w:rPr>
          <w:color w:val="000000"/>
          <w:lang w:val="uk-UA"/>
        </w:rPr>
        <w:t>Отримані данні показують, що переорієнтація банку на дорогі ресурси (строкові депозити фізичних осіб) привела д</w:t>
      </w:r>
      <w:r w:rsidR="00EC5FF8">
        <w:rPr>
          <w:color w:val="000000"/>
          <w:lang w:val="uk-UA"/>
        </w:rPr>
        <w:t>о зниження традиційного процент</w:t>
      </w:r>
      <w:r w:rsidRPr="00E35389">
        <w:rPr>
          <w:color w:val="000000"/>
          <w:lang w:val="uk-UA"/>
        </w:rPr>
        <w:t>ного доходу банку і його переорієнтацію на доходи від комісійних операцій.</w:t>
      </w:r>
    </w:p>
    <w:p w:rsidR="009B7146" w:rsidRPr="00E35389" w:rsidRDefault="009B7146" w:rsidP="00680688">
      <w:pPr>
        <w:pStyle w:val="a7"/>
        <w:spacing w:line="360" w:lineRule="auto"/>
        <w:ind w:firstLine="709"/>
        <w:jc w:val="both"/>
        <w:rPr>
          <w:color w:val="000000"/>
          <w:lang w:val="uk-UA"/>
        </w:rPr>
      </w:pPr>
      <w:r w:rsidRPr="00E35389">
        <w:rPr>
          <w:color w:val="000000"/>
          <w:lang w:val="uk-UA"/>
        </w:rPr>
        <w:t>На рис.</w:t>
      </w:r>
      <w:r w:rsidR="00680688" w:rsidRPr="00E35389">
        <w:rPr>
          <w:color w:val="000000"/>
          <w:lang w:val="uk-UA"/>
        </w:rPr>
        <w:t> 2</w:t>
      </w:r>
      <w:r w:rsidRPr="00E35389">
        <w:rPr>
          <w:color w:val="000000"/>
          <w:lang w:val="uk-UA"/>
        </w:rPr>
        <w:t xml:space="preserve">.8 наведені результати аналізу положення АКБ </w:t>
      </w:r>
      <w:r w:rsidR="00680688" w:rsidRPr="00E35389">
        <w:rPr>
          <w:color w:val="000000"/>
          <w:lang w:val="uk-UA"/>
        </w:rPr>
        <w:t>«</w:t>
      </w:r>
      <w:r w:rsidRPr="00E35389">
        <w:rPr>
          <w:color w:val="000000"/>
          <w:lang w:val="uk-UA"/>
        </w:rPr>
        <w:t>Правекс-Банк</w:t>
      </w:r>
      <w:r w:rsidR="00680688" w:rsidRPr="00E35389">
        <w:rPr>
          <w:color w:val="000000"/>
          <w:lang w:val="uk-UA"/>
        </w:rPr>
        <w:t>»</w:t>
      </w:r>
      <w:r w:rsidRPr="00E35389">
        <w:rPr>
          <w:color w:val="000000"/>
          <w:lang w:val="uk-UA"/>
        </w:rPr>
        <w:t xml:space="preserve"> у ринковому</w:t>
      </w:r>
      <w:r w:rsidR="00680688" w:rsidRPr="00E35389">
        <w:rPr>
          <w:color w:val="000000"/>
          <w:lang w:val="uk-UA"/>
        </w:rPr>
        <w:t xml:space="preserve"> </w:t>
      </w:r>
      <w:r w:rsidRPr="00E35389">
        <w:rPr>
          <w:color w:val="000000"/>
          <w:lang w:val="uk-UA"/>
        </w:rPr>
        <w:t>середовищі банківської системи України. Оцінка проведена по відносним долям агрегатів балансу банка до загальних сум агрегатів балансів всієї банківської системи України у 2001</w:t>
      </w:r>
      <w:r w:rsidR="00680688" w:rsidRPr="00E35389">
        <w:rPr>
          <w:color w:val="000000"/>
          <w:lang w:val="uk-UA"/>
        </w:rPr>
        <w:t>–2005</w:t>
      </w:r>
      <w:r w:rsidRPr="00E35389">
        <w:rPr>
          <w:color w:val="000000"/>
          <w:lang w:val="uk-UA"/>
        </w:rPr>
        <w:t xml:space="preserve"> роках.</w:t>
      </w:r>
    </w:p>
    <w:p w:rsidR="009B7146" w:rsidRPr="00E35389" w:rsidRDefault="009B7146" w:rsidP="00680688">
      <w:pPr>
        <w:pStyle w:val="a7"/>
        <w:spacing w:line="360" w:lineRule="auto"/>
        <w:ind w:firstLine="709"/>
        <w:jc w:val="both"/>
        <w:rPr>
          <w:color w:val="000000"/>
          <w:lang w:val="uk-UA"/>
        </w:rPr>
      </w:pPr>
    </w:p>
    <w:p w:rsidR="009B7146" w:rsidRPr="00E35389" w:rsidRDefault="003F26A8" w:rsidP="00680688">
      <w:pPr>
        <w:pStyle w:val="a7"/>
        <w:spacing w:line="360" w:lineRule="auto"/>
        <w:ind w:firstLine="709"/>
        <w:jc w:val="both"/>
        <w:rPr>
          <w:color w:val="000000"/>
          <w:lang w:val="uk-UA"/>
        </w:rPr>
      </w:pPr>
      <w:r>
        <w:pict>
          <v:shape id="_x0000_i1038" type="#_x0000_t75" style="width:374.25pt;height:233.25pt" o:allowoverlap="f">
            <v:imagedata r:id="rId15" o:title=""/>
          </v:shape>
        </w:pict>
      </w:r>
    </w:p>
    <w:p w:rsidR="009B7146" w:rsidRPr="00E35389" w:rsidRDefault="00680688" w:rsidP="00680688">
      <w:pPr>
        <w:pStyle w:val="a7"/>
        <w:spacing w:line="360" w:lineRule="auto"/>
        <w:ind w:firstLine="709"/>
        <w:jc w:val="both"/>
        <w:rPr>
          <w:color w:val="000000"/>
          <w:lang w:val="uk-UA"/>
        </w:rPr>
      </w:pPr>
      <w:r w:rsidRPr="00E35389">
        <w:rPr>
          <w:color w:val="000000"/>
          <w:lang w:val="uk-UA"/>
        </w:rPr>
        <w:t>Рис. 2</w:t>
      </w:r>
      <w:r w:rsidR="009B7146" w:rsidRPr="00E35389">
        <w:rPr>
          <w:color w:val="000000"/>
          <w:lang w:val="uk-UA"/>
        </w:rPr>
        <w:t>.8 Питома вага агрегатів балансу та фінансових результатів</w:t>
      </w:r>
      <w:r w:rsidR="00EC5FF8">
        <w:rPr>
          <w:color w:val="000000"/>
          <w:lang w:val="uk-UA"/>
        </w:rPr>
        <w:t xml:space="preserve"> </w:t>
      </w:r>
      <w:r w:rsidR="009B7146" w:rsidRPr="00E35389">
        <w:rPr>
          <w:color w:val="000000"/>
          <w:lang w:val="uk-UA"/>
        </w:rPr>
        <w:t xml:space="preserve">АКБ </w:t>
      </w:r>
      <w:r w:rsidRPr="00E35389">
        <w:rPr>
          <w:color w:val="000000"/>
          <w:lang w:val="uk-UA"/>
        </w:rPr>
        <w:t>«</w:t>
      </w:r>
      <w:r w:rsidR="009B7146" w:rsidRPr="00E35389">
        <w:rPr>
          <w:color w:val="000000"/>
          <w:lang w:val="uk-UA"/>
        </w:rPr>
        <w:t>Правекс-Банк</w:t>
      </w:r>
      <w:r w:rsidRPr="00E35389">
        <w:rPr>
          <w:color w:val="000000"/>
          <w:lang w:val="uk-UA"/>
        </w:rPr>
        <w:t>»</w:t>
      </w:r>
      <w:r w:rsidR="009B7146" w:rsidRPr="00E35389">
        <w:rPr>
          <w:color w:val="000000"/>
          <w:lang w:val="uk-UA"/>
        </w:rPr>
        <w:t xml:space="preserve"> в банківській системі України</w:t>
      </w:r>
    </w:p>
    <w:p w:rsidR="009B7146" w:rsidRPr="00E35389" w:rsidRDefault="009B7146" w:rsidP="00680688">
      <w:pPr>
        <w:pStyle w:val="a7"/>
        <w:spacing w:line="360" w:lineRule="auto"/>
        <w:ind w:firstLine="709"/>
        <w:jc w:val="both"/>
        <w:rPr>
          <w:color w:val="000000"/>
          <w:lang w:val="uk-UA"/>
        </w:rPr>
      </w:pPr>
    </w:p>
    <w:p w:rsidR="009B7146" w:rsidRPr="00E35389" w:rsidRDefault="009B7146" w:rsidP="00680688">
      <w:pPr>
        <w:widowControl/>
        <w:ind w:firstLine="709"/>
        <w:rPr>
          <w:color w:val="000000"/>
          <w:szCs w:val="24"/>
          <w:lang w:val="uk-UA"/>
        </w:rPr>
      </w:pPr>
      <w:r w:rsidRPr="00E35389">
        <w:rPr>
          <w:color w:val="000000"/>
          <w:szCs w:val="24"/>
          <w:lang w:val="uk-UA"/>
        </w:rPr>
        <w:t xml:space="preserve">Як показує аналіз графіків </w:t>
      </w:r>
      <w:r w:rsidR="00680688" w:rsidRPr="00E35389">
        <w:rPr>
          <w:color w:val="000000"/>
          <w:szCs w:val="24"/>
          <w:lang w:val="uk-UA"/>
        </w:rPr>
        <w:t>рис. 2</w:t>
      </w:r>
      <w:r w:rsidRPr="00E35389">
        <w:rPr>
          <w:color w:val="000000"/>
          <w:szCs w:val="24"/>
          <w:lang w:val="uk-UA"/>
        </w:rPr>
        <w:t xml:space="preserve">.8 відносне фінансове положення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в банківській системі України </w:t>
      </w:r>
      <w:r w:rsidR="00EC5FF8">
        <w:rPr>
          <w:color w:val="000000"/>
          <w:szCs w:val="24"/>
          <w:lang w:val="uk-UA"/>
        </w:rPr>
        <w:t>характеризується зменшення сек</w:t>
      </w:r>
      <w:r w:rsidRPr="00E35389">
        <w:rPr>
          <w:color w:val="000000"/>
          <w:szCs w:val="24"/>
          <w:lang w:val="uk-UA"/>
        </w:rPr>
        <w:t xml:space="preserve">тору обслуговування ринку з рівня </w:t>
      </w:r>
      <w:r w:rsidR="00680688" w:rsidRPr="00E35389">
        <w:rPr>
          <w:color w:val="000000"/>
          <w:szCs w:val="24"/>
          <w:lang w:val="uk-UA"/>
        </w:rPr>
        <w:t>2%</w:t>
      </w:r>
      <w:r w:rsidRPr="00E35389">
        <w:rPr>
          <w:color w:val="000000"/>
          <w:szCs w:val="24"/>
          <w:lang w:val="uk-UA"/>
        </w:rPr>
        <w:t xml:space="preserve"> (2001) до 0,8 – 1,</w:t>
      </w:r>
      <w:r w:rsidR="00680688" w:rsidRPr="00E35389">
        <w:rPr>
          <w:color w:val="000000"/>
          <w:szCs w:val="24"/>
          <w:lang w:val="uk-UA"/>
        </w:rPr>
        <w:t>2%</w:t>
      </w:r>
      <w:r w:rsidRPr="00E35389">
        <w:rPr>
          <w:color w:val="000000"/>
          <w:szCs w:val="24"/>
          <w:lang w:val="uk-UA"/>
        </w:rPr>
        <w:t xml:space="preserve"> (у 2005 році). При цьому показовою являється присутність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на ринку депозитів фізичних осіб, де його доля дорівнює 2,</w:t>
      </w:r>
      <w:r w:rsidR="00680688" w:rsidRPr="00E35389">
        <w:rPr>
          <w:color w:val="000000"/>
          <w:szCs w:val="24"/>
          <w:lang w:val="uk-UA"/>
        </w:rPr>
        <w:t>8%</w:t>
      </w:r>
      <w:r w:rsidRPr="00E35389">
        <w:rPr>
          <w:color w:val="000000"/>
          <w:szCs w:val="24"/>
          <w:lang w:val="uk-UA"/>
        </w:rPr>
        <w:t>(2001) – 2,</w:t>
      </w:r>
      <w:r w:rsidR="00680688" w:rsidRPr="00E35389">
        <w:rPr>
          <w:color w:val="000000"/>
          <w:szCs w:val="24"/>
          <w:lang w:val="uk-UA"/>
        </w:rPr>
        <w:t>4%</w:t>
      </w:r>
      <w:r w:rsidR="00EC5FF8">
        <w:rPr>
          <w:color w:val="000000"/>
          <w:szCs w:val="24"/>
          <w:lang w:val="uk-UA"/>
        </w:rPr>
        <w:t>(2005), тобто підтверд</w:t>
      </w:r>
      <w:r w:rsidRPr="00E35389">
        <w:rPr>
          <w:color w:val="000000"/>
          <w:szCs w:val="24"/>
          <w:lang w:val="uk-UA"/>
        </w:rPr>
        <w:t>жується напрямок розвитку банку як спеціалізованого ощадного банку.</w:t>
      </w:r>
    </w:p>
    <w:p w:rsidR="009B7146" w:rsidRPr="00E35389" w:rsidRDefault="009B7146" w:rsidP="00680688">
      <w:pPr>
        <w:widowControl/>
        <w:ind w:firstLine="709"/>
        <w:rPr>
          <w:b/>
          <w:bCs/>
          <w:color w:val="000000"/>
          <w:szCs w:val="24"/>
          <w:lang w:val="uk-UA"/>
        </w:rPr>
      </w:pPr>
    </w:p>
    <w:p w:rsidR="009B7146" w:rsidRPr="00E35389" w:rsidRDefault="00EC5FF8" w:rsidP="00680688">
      <w:pPr>
        <w:widowControl/>
        <w:ind w:firstLine="709"/>
        <w:rPr>
          <w:b/>
          <w:bCs/>
          <w:color w:val="000000"/>
          <w:szCs w:val="24"/>
          <w:lang w:val="uk-UA"/>
        </w:rPr>
      </w:pPr>
      <w:r>
        <w:rPr>
          <w:b/>
          <w:bCs/>
          <w:color w:val="000000"/>
          <w:szCs w:val="24"/>
          <w:lang w:val="uk-UA"/>
        </w:rPr>
        <w:t>2.3</w:t>
      </w:r>
      <w:r w:rsidR="009B7146" w:rsidRPr="00E35389">
        <w:rPr>
          <w:b/>
          <w:bCs/>
          <w:color w:val="000000"/>
          <w:szCs w:val="24"/>
          <w:lang w:val="uk-UA"/>
        </w:rPr>
        <w:t xml:space="preserve"> Аналіз управління нормативами власного капіталу банку як</w:t>
      </w:r>
      <w:r>
        <w:rPr>
          <w:b/>
          <w:bCs/>
          <w:color w:val="000000"/>
          <w:szCs w:val="24"/>
          <w:lang w:val="uk-UA"/>
        </w:rPr>
        <w:t xml:space="preserve"> </w:t>
      </w:r>
      <w:r w:rsidR="009B7146" w:rsidRPr="00E35389">
        <w:rPr>
          <w:b/>
          <w:bCs/>
          <w:color w:val="000000"/>
          <w:szCs w:val="24"/>
          <w:lang w:val="uk-UA"/>
        </w:rPr>
        <w:t>страхового резерву залучених вкладів населення</w:t>
      </w:r>
    </w:p>
    <w:p w:rsidR="009B7146" w:rsidRPr="00E35389" w:rsidRDefault="009B7146" w:rsidP="00680688">
      <w:pPr>
        <w:widowControl/>
        <w:ind w:firstLine="709"/>
        <w:rPr>
          <w:bCs/>
          <w:color w:val="000000"/>
          <w:szCs w:val="24"/>
          <w:lang w:val="uk-UA"/>
        </w:rPr>
      </w:pPr>
    </w:p>
    <w:p w:rsidR="009B7146" w:rsidRDefault="009B7146" w:rsidP="00680688">
      <w:pPr>
        <w:widowControl/>
        <w:ind w:firstLine="709"/>
        <w:rPr>
          <w:bCs/>
          <w:color w:val="000000"/>
          <w:szCs w:val="24"/>
          <w:lang w:val="uk-UA"/>
        </w:rPr>
      </w:pPr>
      <w:r w:rsidRPr="00E35389">
        <w:rPr>
          <w:bCs/>
          <w:color w:val="000000"/>
          <w:szCs w:val="24"/>
          <w:lang w:val="uk-UA"/>
        </w:rPr>
        <w:t xml:space="preserve">На </w:t>
      </w:r>
      <w:r w:rsidR="00680688" w:rsidRPr="00E35389">
        <w:rPr>
          <w:bCs/>
          <w:color w:val="000000"/>
          <w:szCs w:val="24"/>
          <w:lang w:val="uk-UA"/>
        </w:rPr>
        <w:t>рис. 2</w:t>
      </w:r>
      <w:r w:rsidRPr="00E35389">
        <w:rPr>
          <w:bCs/>
          <w:color w:val="000000"/>
          <w:szCs w:val="24"/>
          <w:lang w:val="uk-UA"/>
        </w:rPr>
        <w:t xml:space="preserve">.9 наведена динаміка обсягів статутного та балансового капіталу АКБ </w:t>
      </w:r>
      <w:r w:rsidR="00680688" w:rsidRPr="00E35389">
        <w:rPr>
          <w:bCs/>
          <w:color w:val="000000"/>
          <w:szCs w:val="24"/>
          <w:lang w:val="uk-UA"/>
        </w:rPr>
        <w:t>«</w:t>
      </w:r>
      <w:r w:rsidRPr="00E35389">
        <w:rPr>
          <w:bCs/>
          <w:color w:val="000000"/>
          <w:szCs w:val="24"/>
          <w:lang w:val="uk-UA"/>
        </w:rPr>
        <w:t>Правекс-Банк</w:t>
      </w:r>
      <w:r w:rsidR="00680688" w:rsidRPr="00E35389">
        <w:rPr>
          <w:bCs/>
          <w:color w:val="000000"/>
          <w:szCs w:val="24"/>
          <w:lang w:val="uk-UA"/>
        </w:rPr>
        <w:t>»</w:t>
      </w:r>
      <w:r w:rsidRPr="00E35389">
        <w:rPr>
          <w:bCs/>
          <w:color w:val="000000"/>
          <w:szCs w:val="24"/>
          <w:lang w:val="uk-UA"/>
        </w:rPr>
        <w:t xml:space="preserve"> в євро, яка характеризує виконання банком нормативів мінімального статутного та регулятивного капіталу для виконання всіх операцій</w:t>
      </w:r>
      <w:r w:rsidR="004D0A66" w:rsidRPr="00E35389">
        <w:rPr>
          <w:bCs/>
          <w:color w:val="000000"/>
          <w:szCs w:val="24"/>
          <w:lang w:val="uk-UA"/>
        </w:rPr>
        <w:t xml:space="preserve"> [8]</w:t>
      </w:r>
      <w:r w:rsidRPr="00E35389">
        <w:rPr>
          <w:bCs/>
          <w:color w:val="000000"/>
          <w:szCs w:val="24"/>
          <w:lang w:val="uk-UA"/>
        </w:rPr>
        <w:t>.</w:t>
      </w:r>
    </w:p>
    <w:p w:rsidR="00EC5FF8" w:rsidRPr="00E35389" w:rsidRDefault="00EC5FF8" w:rsidP="00680688">
      <w:pPr>
        <w:widowControl/>
        <w:ind w:firstLine="709"/>
        <w:rPr>
          <w:bCs/>
          <w:color w:val="000000"/>
          <w:szCs w:val="24"/>
          <w:lang w:val="uk-UA"/>
        </w:rPr>
      </w:pPr>
    </w:p>
    <w:p w:rsidR="009B7146" w:rsidRPr="00E35389" w:rsidRDefault="003F26A8" w:rsidP="00680688">
      <w:pPr>
        <w:widowControl/>
        <w:ind w:firstLine="709"/>
        <w:rPr>
          <w:bCs/>
          <w:color w:val="000000"/>
          <w:szCs w:val="24"/>
          <w:lang w:val="uk-UA"/>
        </w:rPr>
      </w:pPr>
      <w:r>
        <w:rPr>
          <w:sz w:val="24"/>
          <w:szCs w:val="24"/>
        </w:rPr>
        <w:pict>
          <v:shape id="_x0000_i1039" type="#_x0000_t75" style="width:345pt;height:189.75pt" o:allowoverlap="f">
            <v:imagedata r:id="rId16" o:title=""/>
          </v:shape>
        </w:pict>
      </w:r>
    </w:p>
    <w:p w:rsidR="009B7146" w:rsidRPr="00E35389" w:rsidRDefault="00680688" w:rsidP="00680688">
      <w:pPr>
        <w:widowControl/>
        <w:ind w:firstLine="709"/>
        <w:rPr>
          <w:bCs/>
          <w:color w:val="000000"/>
          <w:szCs w:val="24"/>
          <w:lang w:val="uk-UA"/>
        </w:rPr>
      </w:pPr>
      <w:r w:rsidRPr="00E35389">
        <w:rPr>
          <w:bCs/>
          <w:color w:val="000000"/>
          <w:szCs w:val="24"/>
          <w:lang w:val="uk-UA"/>
        </w:rPr>
        <w:t>Рис. 2</w:t>
      </w:r>
      <w:r w:rsidR="009B7146" w:rsidRPr="00E35389">
        <w:rPr>
          <w:bCs/>
          <w:color w:val="000000"/>
          <w:szCs w:val="24"/>
          <w:lang w:val="uk-UA"/>
        </w:rPr>
        <w:t xml:space="preserve">.9 Динаміка статутного та балансового капіталу АКБ </w:t>
      </w:r>
      <w:r w:rsidRPr="00E35389">
        <w:rPr>
          <w:bCs/>
          <w:color w:val="000000"/>
          <w:szCs w:val="24"/>
          <w:lang w:val="uk-UA"/>
        </w:rPr>
        <w:t>«</w:t>
      </w:r>
      <w:r w:rsidR="009B7146" w:rsidRPr="00E35389">
        <w:rPr>
          <w:bCs/>
          <w:color w:val="000000"/>
          <w:szCs w:val="24"/>
          <w:lang w:val="uk-UA"/>
        </w:rPr>
        <w:t>Правекс-Банк</w:t>
      </w:r>
      <w:r w:rsidRPr="00E35389">
        <w:rPr>
          <w:bCs/>
          <w:color w:val="000000"/>
          <w:szCs w:val="24"/>
          <w:lang w:val="uk-UA"/>
        </w:rPr>
        <w:t>»</w:t>
      </w:r>
      <w:r w:rsidR="00EC5FF8">
        <w:rPr>
          <w:bCs/>
          <w:color w:val="000000"/>
          <w:szCs w:val="24"/>
          <w:lang w:val="uk-UA"/>
        </w:rPr>
        <w:t xml:space="preserve"> </w:t>
      </w:r>
      <w:r w:rsidR="009B7146" w:rsidRPr="00E35389">
        <w:rPr>
          <w:bCs/>
          <w:color w:val="000000"/>
          <w:szCs w:val="24"/>
          <w:lang w:val="uk-UA"/>
        </w:rPr>
        <w:t>у 2001</w:t>
      </w:r>
      <w:r w:rsidRPr="00E35389">
        <w:rPr>
          <w:bCs/>
          <w:color w:val="000000"/>
          <w:szCs w:val="24"/>
          <w:lang w:val="uk-UA"/>
        </w:rPr>
        <w:t>–2004</w:t>
      </w:r>
      <w:r w:rsidR="009B7146" w:rsidRPr="00E35389">
        <w:rPr>
          <w:bCs/>
          <w:color w:val="000000"/>
          <w:szCs w:val="24"/>
          <w:lang w:val="uk-UA"/>
        </w:rPr>
        <w:t xml:space="preserve"> роках</w:t>
      </w:r>
    </w:p>
    <w:p w:rsidR="009B7146" w:rsidRPr="00E35389" w:rsidRDefault="009B7146" w:rsidP="00680688">
      <w:pPr>
        <w:widowControl/>
        <w:ind w:firstLine="709"/>
        <w:rPr>
          <w:bCs/>
          <w:color w:val="000000"/>
          <w:szCs w:val="24"/>
          <w:lang w:val="uk-UA"/>
        </w:rPr>
      </w:pPr>
    </w:p>
    <w:p w:rsidR="009B7146" w:rsidRDefault="009B7146" w:rsidP="00680688">
      <w:pPr>
        <w:widowControl/>
        <w:ind w:firstLine="709"/>
        <w:rPr>
          <w:bCs/>
          <w:color w:val="000000"/>
          <w:szCs w:val="24"/>
          <w:lang w:val="uk-UA"/>
        </w:rPr>
      </w:pPr>
      <w:r w:rsidRPr="00E35389">
        <w:rPr>
          <w:bCs/>
          <w:color w:val="000000"/>
          <w:szCs w:val="24"/>
          <w:lang w:val="uk-UA"/>
        </w:rPr>
        <w:t xml:space="preserve">На </w:t>
      </w:r>
      <w:r w:rsidR="00680688" w:rsidRPr="00E35389">
        <w:rPr>
          <w:bCs/>
          <w:color w:val="000000"/>
          <w:szCs w:val="24"/>
          <w:lang w:val="uk-UA"/>
        </w:rPr>
        <w:t>рис. 2</w:t>
      </w:r>
      <w:r w:rsidRPr="00E35389">
        <w:rPr>
          <w:bCs/>
          <w:color w:val="000000"/>
          <w:szCs w:val="24"/>
          <w:lang w:val="uk-UA"/>
        </w:rPr>
        <w:t xml:space="preserve">.10, 2.11 наведена порівняльна динаміка виконання АКБ </w:t>
      </w:r>
      <w:r w:rsidR="00680688" w:rsidRPr="00E35389">
        <w:rPr>
          <w:bCs/>
          <w:color w:val="000000"/>
          <w:szCs w:val="24"/>
          <w:lang w:val="uk-UA"/>
        </w:rPr>
        <w:t>«</w:t>
      </w:r>
      <w:r w:rsidRPr="00E35389">
        <w:rPr>
          <w:bCs/>
          <w:color w:val="000000"/>
          <w:szCs w:val="24"/>
          <w:lang w:val="uk-UA"/>
        </w:rPr>
        <w:t>Правекс-Банк</w:t>
      </w:r>
      <w:r w:rsidR="00680688" w:rsidRPr="00E35389">
        <w:rPr>
          <w:bCs/>
          <w:color w:val="000000"/>
          <w:szCs w:val="24"/>
          <w:lang w:val="uk-UA"/>
        </w:rPr>
        <w:t>»</w:t>
      </w:r>
      <w:r w:rsidRPr="00E35389">
        <w:rPr>
          <w:bCs/>
          <w:color w:val="000000"/>
          <w:szCs w:val="24"/>
          <w:lang w:val="uk-UA"/>
        </w:rPr>
        <w:t xml:space="preserve"> нормативів Н1, Н2</w:t>
      </w:r>
      <w:r w:rsidR="00680688" w:rsidRPr="00E35389">
        <w:rPr>
          <w:bCs/>
          <w:color w:val="000000"/>
          <w:szCs w:val="24"/>
          <w:lang w:val="uk-UA"/>
        </w:rPr>
        <w:t>, Н</w:t>
      </w:r>
      <w:r w:rsidRPr="00E35389">
        <w:rPr>
          <w:bCs/>
          <w:color w:val="000000"/>
          <w:szCs w:val="24"/>
          <w:lang w:val="uk-UA"/>
        </w:rPr>
        <w:t xml:space="preserve">3 у групі найбільших комерційних банків України. При цьому рівень </w:t>
      </w:r>
      <w:r w:rsidR="00EC5FF8" w:rsidRPr="00E35389">
        <w:rPr>
          <w:bCs/>
          <w:color w:val="000000"/>
          <w:szCs w:val="24"/>
          <w:lang w:val="uk-UA"/>
        </w:rPr>
        <w:t>фактичного</w:t>
      </w:r>
      <w:r w:rsidRPr="00E35389">
        <w:rPr>
          <w:bCs/>
          <w:color w:val="000000"/>
          <w:szCs w:val="24"/>
          <w:lang w:val="uk-UA"/>
        </w:rPr>
        <w:t xml:space="preserve"> значення нормативів Н1</w:t>
      </w:r>
      <w:r w:rsidR="00680688" w:rsidRPr="00E35389">
        <w:rPr>
          <w:bCs/>
          <w:color w:val="000000"/>
          <w:szCs w:val="24"/>
          <w:lang w:val="uk-UA"/>
        </w:rPr>
        <w:t>, Н</w:t>
      </w:r>
      <w:r w:rsidRPr="00E35389">
        <w:rPr>
          <w:bCs/>
          <w:color w:val="000000"/>
          <w:szCs w:val="24"/>
          <w:lang w:val="uk-UA"/>
        </w:rPr>
        <w:t>2</w:t>
      </w:r>
      <w:r w:rsidR="00680688" w:rsidRPr="00E35389">
        <w:rPr>
          <w:bCs/>
          <w:color w:val="000000"/>
          <w:szCs w:val="24"/>
          <w:lang w:val="uk-UA"/>
        </w:rPr>
        <w:t>, Н</w:t>
      </w:r>
      <w:r w:rsidRPr="00E35389">
        <w:rPr>
          <w:bCs/>
          <w:color w:val="000000"/>
          <w:szCs w:val="24"/>
          <w:lang w:val="uk-UA"/>
        </w:rPr>
        <w:t xml:space="preserve">3 характеризує АКБ </w:t>
      </w:r>
      <w:r w:rsidR="00680688" w:rsidRPr="00E35389">
        <w:rPr>
          <w:bCs/>
          <w:color w:val="000000"/>
          <w:szCs w:val="24"/>
          <w:lang w:val="uk-UA"/>
        </w:rPr>
        <w:t>«</w:t>
      </w:r>
      <w:r w:rsidRPr="00E35389">
        <w:rPr>
          <w:bCs/>
          <w:color w:val="000000"/>
          <w:szCs w:val="24"/>
          <w:lang w:val="uk-UA"/>
        </w:rPr>
        <w:t>Правекс-Банк</w:t>
      </w:r>
      <w:r w:rsidR="00680688" w:rsidRPr="00E35389">
        <w:rPr>
          <w:bCs/>
          <w:color w:val="000000"/>
          <w:szCs w:val="24"/>
          <w:lang w:val="uk-UA"/>
        </w:rPr>
        <w:t>»</w:t>
      </w:r>
      <w:r w:rsidRPr="00E35389">
        <w:rPr>
          <w:bCs/>
          <w:color w:val="000000"/>
          <w:szCs w:val="24"/>
          <w:lang w:val="uk-UA"/>
        </w:rPr>
        <w:t xml:space="preserve"> як – </w:t>
      </w:r>
      <w:r w:rsidR="00680688" w:rsidRPr="00E35389">
        <w:rPr>
          <w:bCs/>
          <w:color w:val="000000"/>
          <w:szCs w:val="24"/>
          <w:lang w:val="uk-UA"/>
        </w:rPr>
        <w:t>«</w:t>
      </w:r>
      <w:r w:rsidRPr="00E35389">
        <w:rPr>
          <w:bCs/>
          <w:color w:val="000000"/>
          <w:szCs w:val="24"/>
          <w:lang w:val="uk-UA"/>
        </w:rPr>
        <w:t>добре капіталізований банк</w:t>
      </w:r>
      <w:r w:rsidR="00680688" w:rsidRPr="00E35389">
        <w:rPr>
          <w:bCs/>
          <w:color w:val="000000"/>
          <w:szCs w:val="24"/>
          <w:lang w:val="uk-UA"/>
        </w:rPr>
        <w:t>»</w:t>
      </w:r>
      <w:r w:rsidRPr="00E35389">
        <w:rPr>
          <w:bCs/>
          <w:color w:val="000000"/>
          <w:szCs w:val="24"/>
          <w:lang w:val="uk-UA"/>
        </w:rPr>
        <w:t xml:space="preserve"> [</w:t>
      </w:r>
      <w:r w:rsidR="004D0A66" w:rsidRPr="00E35389">
        <w:rPr>
          <w:bCs/>
          <w:color w:val="000000"/>
          <w:szCs w:val="24"/>
          <w:lang w:val="uk-UA"/>
        </w:rPr>
        <w:t>8</w:t>
      </w:r>
      <w:r w:rsidRPr="00E35389">
        <w:rPr>
          <w:bCs/>
          <w:color w:val="000000"/>
          <w:szCs w:val="24"/>
          <w:lang w:val="uk-UA"/>
        </w:rPr>
        <w:t>].</w:t>
      </w:r>
    </w:p>
    <w:p w:rsidR="00EC5FF8" w:rsidRPr="00E35389" w:rsidRDefault="00EC5FF8" w:rsidP="00680688">
      <w:pPr>
        <w:widowControl/>
        <w:ind w:firstLine="709"/>
        <w:rPr>
          <w:bCs/>
          <w:color w:val="000000"/>
          <w:szCs w:val="24"/>
          <w:lang w:val="uk-UA"/>
        </w:rPr>
      </w:pPr>
    </w:p>
    <w:p w:rsidR="00EC5FF8" w:rsidRDefault="003F26A8" w:rsidP="00EC5FF8">
      <w:pPr>
        <w:pStyle w:val="33"/>
        <w:keepNext w:val="0"/>
        <w:autoSpaceDE/>
        <w:autoSpaceDN/>
        <w:spacing w:line="360" w:lineRule="auto"/>
        <w:ind w:firstLine="709"/>
        <w:jc w:val="both"/>
        <w:outlineLvl w:val="9"/>
        <w:rPr>
          <w:color w:val="000000"/>
        </w:rPr>
      </w:pPr>
      <w:r>
        <w:pict>
          <v:shape id="_x0000_i1040" type="#_x0000_t75" style="width:292.5pt;height:162.75pt" o:allowincell="f" o:allowoverlap="f">
            <v:imagedata r:id="rId17" o:title=""/>
          </v:shape>
        </w:pict>
      </w:r>
    </w:p>
    <w:p w:rsidR="00EC5FF8" w:rsidRPr="00E35389" w:rsidRDefault="00EC5FF8" w:rsidP="00EC5FF8">
      <w:pPr>
        <w:pStyle w:val="33"/>
        <w:keepNext w:val="0"/>
        <w:autoSpaceDE/>
        <w:autoSpaceDN/>
        <w:spacing w:line="360" w:lineRule="auto"/>
        <w:ind w:firstLine="709"/>
        <w:jc w:val="both"/>
        <w:outlineLvl w:val="9"/>
        <w:rPr>
          <w:color w:val="000000"/>
        </w:rPr>
      </w:pPr>
      <w:r w:rsidRPr="00E35389">
        <w:rPr>
          <w:color w:val="000000"/>
        </w:rPr>
        <w:t>Рис. 2.10 Динаміка виконання нормативу Н1 АКБ «Правекс-Банк» у 2001–2004 роках у порівнянні з банками «першої» групи рейтингу</w:t>
      </w:r>
    </w:p>
    <w:p w:rsidR="00EC5FF8" w:rsidRDefault="00EC5FF8" w:rsidP="00EC5FF8">
      <w:pPr>
        <w:pStyle w:val="af5"/>
        <w:widowControl/>
        <w:spacing w:line="360" w:lineRule="auto"/>
        <w:ind w:firstLine="709"/>
        <w:jc w:val="both"/>
      </w:pPr>
      <w:r>
        <w:rPr>
          <w:noProof/>
          <w:color w:val="000000"/>
          <w:sz w:val="28"/>
          <w:szCs w:val="24"/>
          <w:lang w:val="uk-UA"/>
        </w:rPr>
        <w:br w:type="page"/>
      </w:r>
      <w:r w:rsidR="003F26A8">
        <w:pict>
          <v:shape id="_x0000_i1041" type="#_x0000_t75" style="width:375.75pt;height:204pt" o:allowoverlap="f">
            <v:imagedata r:id="rId18" o:title=""/>
          </v:shape>
        </w:pict>
      </w:r>
    </w:p>
    <w:p w:rsidR="009B7146" w:rsidRPr="00E35389" w:rsidRDefault="00680688" w:rsidP="00680688">
      <w:pPr>
        <w:widowControl/>
        <w:ind w:firstLine="709"/>
        <w:rPr>
          <w:color w:val="000000"/>
          <w:szCs w:val="24"/>
          <w:lang w:val="uk-UA"/>
        </w:rPr>
      </w:pPr>
      <w:r w:rsidRPr="00E35389">
        <w:rPr>
          <w:color w:val="000000"/>
          <w:szCs w:val="24"/>
          <w:lang w:val="uk-UA"/>
        </w:rPr>
        <w:t>Рис. 2</w:t>
      </w:r>
      <w:r w:rsidR="009B7146" w:rsidRPr="00E35389">
        <w:rPr>
          <w:color w:val="000000"/>
          <w:szCs w:val="24"/>
          <w:lang w:val="uk-UA"/>
        </w:rPr>
        <w:t xml:space="preserve">.11 Динаміка виконання нормативів Н2, Н3 АКБ </w:t>
      </w:r>
      <w:r w:rsidRPr="00E35389">
        <w:rPr>
          <w:color w:val="000000"/>
          <w:szCs w:val="24"/>
          <w:lang w:val="uk-UA"/>
        </w:rPr>
        <w:t>«</w:t>
      </w:r>
      <w:r w:rsidR="009B7146" w:rsidRPr="00E35389">
        <w:rPr>
          <w:color w:val="000000"/>
          <w:szCs w:val="24"/>
          <w:lang w:val="uk-UA"/>
        </w:rPr>
        <w:t>Правекс-Банк</w:t>
      </w:r>
      <w:r w:rsidRPr="00E35389">
        <w:rPr>
          <w:color w:val="000000"/>
          <w:szCs w:val="24"/>
          <w:lang w:val="uk-UA"/>
        </w:rPr>
        <w:t>»</w:t>
      </w:r>
      <w:r w:rsidR="009B7146" w:rsidRPr="00E35389">
        <w:rPr>
          <w:color w:val="000000"/>
          <w:szCs w:val="24"/>
          <w:lang w:val="uk-UA"/>
        </w:rPr>
        <w:t xml:space="preserve"> у 2001</w:t>
      </w:r>
      <w:r w:rsidRPr="00E35389">
        <w:rPr>
          <w:color w:val="000000"/>
          <w:szCs w:val="24"/>
          <w:lang w:val="uk-UA"/>
        </w:rPr>
        <w:t>–2004</w:t>
      </w:r>
      <w:r w:rsidR="009B7146" w:rsidRPr="00E35389">
        <w:rPr>
          <w:color w:val="000000"/>
          <w:szCs w:val="24"/>
          <w:lang w:val="uk-UA"/>
        </w:rPr>
        <w:t xml:space="preserve"> роках у порівнянні з банками </w:t>
      </w:r>
      <w:r w:rsidRPr="00E35389">
        <w:rPr>
          <w:color w:val="000000"/>
          <w:szCs w:val="24"/>
          <w:lang w:val="uk-UA"/>
        </w:rPr>
        <w:t>«</w:t>
      </w:r>
      <w:r w:rsidR="009B7146" w:rsidRPr="00E35389">
        <w:rPr>
          <w:color w:val="000000"/>
          <w:szCs w:val="24"/>
          <w:lang w:val="uk-UA"/>
        </w:rPr>
        <w:t>першої</w:t>
      </w:r>
      <w:r w:rsidRPr="00E35389">
        <w:rPr>
          <w:color w:val="000000"/>
          <w:szCs w:val="24"/>
          <w:lang w:val="uk-UA"/>
        </w:rPr>
        <w:t>»</w:t>
      </w:r>
      <w:r w:rsidR="009B7146" w:rsidRPr="00E35389">
        <w:rPr>
          <w:color w:val="000000"/>
          <w:szCs w:val="24"/>
          <w:lang w:val="uk-UA"/>
        </w:rPr>
        <w:t xml:space="preserve"> групи рейтингу</w:t>
      </w:r>
    </w:p>
    <w:p w:rsidR="00EC5FF8" w:rsidRDefault="00EC5FF8" w:rsidP="00680688">
      <w:pPr>
        <w:pStyle w:val="ae"/>
        <w:widowControl/>
        <w:spacing w:line="360" w:lineRule="auto"/>
        <w:ind w:firstLine="709"/>
        <w:jc w:val="both"/>
        <w:rPr>
          <w:bCs/>
          <w:color w:val="000000"/>
          <w:szCs w:val="24"/>
        </w:rPr>
      </w:pPr>
    </w:p>
    <w:p w:rsidR="00EC5FF8" w:rsidRDefault="00EC5FF8" w:rsidP="00680688">
      <w:pPr>
        <w:pStyle w:val="ae"/>
        <w:widowControl/>
        <w:spacing w:line="360" w:lineRule="auto"/>
        <w:ind w:firstLine="709"/>
        <w:jc w:val="both"/>
        <w:rPr>
          <w:bCs/>
          <w:color w:val="000000"/>
          <w:szCs w:val="24"/>
        </w:rPr>
      </w:pPr>
    </w:p>
    <w:p w:rsidR="009B7146" w:rsidRPr="00EC5FF8" w:rsidRDefault="00EC5FF8" w:rsidP="00EC5FF8">
      <w:pPr>
        <w:pStyle w:val="ae"/>
        <w:widowControl/>
        <w:spacing w:line="360" w:lineRule="auto"/>
        <w:ind w:firstLine="709"/>
        <w:jc w:val="both"/>
        <w:rPr>
          <w:bCs/>
          <w:color w:val="000000"/>
          <w:szCs w:val="24"/>
        </w:rPr>
      </w:pPr>
      <w:r>
        <w:rPr>
          <w:szCs w:val="24"/>
        </w:rPr>
        <w:br w:type="page"/>
      </w:r>
      <w:r w:rsidR="009B7146" w:rsidRPr="00E35389">
        <w:rPr>
          <w:szCs w:val="24"/>
        </w:rPr>
        <w:t>3</w:t>
      </w:r>
      <w:r>
        <w:rPr>
          <w:szCs w:val="24"/>
        </w:rPr>
        <w:t xml:space="preserve">. </w:t>
      </w:r>
      <w:r w:rsidRPr="00E35389">
        <w:t>Шляхи удосконалення вкладних(депозитних) операцій комерційних банків</w:t>
      </w:r>
    </w:p>
    <w:p w:rsidR="00680688" w:rsidRPr="00E35389" w:rsidRDefault="00680688" w:rsidP="00680688">
      <w:pPr>
        <w:pStyle w:val="a9"/>
        <w:spacing w:before="0" w:beforeAutospacing="0" w:after="0" w:afterAutospacing="0" w:line="360" w:lineRule="auto"/>
        <w:ind w:firstLine="709"/>
        <w:jc w:val="both"/>
        <w:rPr>
          <w:color w:val="000000"/>
          <w:sz w:val="28"/>
          <w:lang w:val="uk-UA"/>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Держава та Національний банк України за результатами функціонування банківської системи України в 1992</w:t>
      </w:r>
      <w:r w:rsidR="00680688" w:rsidRPr="00E35389">
        <w:rPr>
          <w:color w:val="000000"/>
          <w:sz w:val="28"/>
          <w:lang w:val="uk-UA"/>
        </w:rPr>
        <w:t>–2004</w:t>
      </w:r>
      <w:r w:rsidRPr="00E35389">
        <w:rPr>
          <w:color w:val="000000"/>
          <w:sz w:val="28"/>
          <w:lang w:val="uk-UA"/>
        </w:rPr>
        <w:t xml:space="preserve"> роках прийняли ряд законодавчих та розпорядчих документів, які підвищують захищеність депозитів вкладників, особливо фізичних осіб, які в ринковій економіці є основним та стабільним джерелом депозитних коштів</w:t>
      </w:r>
      <w:r w:rsidR="00680688" w:rsidRPr="00E35389">
        <w:rPr>
          <w:color w:val="000000"/>
          <w:sz w:val="28"/>
          <w:lang w:val="uk-UA"/>
        </w:rPr>
        <w:t>:</w:t>
      </w:r>
    </w:p>
    <w:p w:rsidR="009B7146" w:rsidRPr="00E35389" w:rsidRDefault="009B7146" w:rsidP="00680688">
      <w:pPr>
        <w:pStyle w:val="a9"/>
        <w:numPr>
          <w:ilvl w:val="0"/>
          <w:numId w:val="2"/>
        </w:numPr>
        <w:spacing w:before="0" w:beforeAutospacing="0" w:after="0" w:afterAutospacing="0" w:line="360" w:lineRule="auto"/>
        <w:ind w:left="0" w:firstLine="709"/>
        <w:jc w:val="both"/>
        <w:rPr>
          <w:color w:val="000000"/>
          <w:sz w:val="28"/>
          <w:lang w:val="uk-UA"/>
        </w:rPr>
      </w:pPr>
      <w:r w:rsidRPr="00E35389">
        <w:rPr>
          <w:color w:val="000000"/>
          <w:sz w:val="28"/>
          <w:lang w:val="uk-UA"/>
        </w:rPr>
        <w:t>законодавчі акти по Фонду гарантування вкладів фізичних осіб</w:t>
      </w:r>
      <w:r w:rsidR="004D0A66" w:rsidRPr="00E35389">
        <w:rPr>
          <w:color w:val="000000"/>
          <w:sz w:val="28"/>
          <w:lang w:val="uk-UA"/>
        </w:rPr>
        <w:t xml:space="preserve"> </w:t>
      </w:r>
      <w:r w:rsidRPr="00E35389">
        <w:rPr>
          <w:color w:val="000000"/>
          <w:sz w:val="28"/>
          <w:lang w:val="uk-UA"/>
        </w:rPr>
        <w:t>[</w:t>
      </w:r>
      <w:r w:rsidR="004D0A66" w:rsidRPr="00E35389">
        <w:rPr>
          <w:color w:val="000000"/>
          <w:sz w:val="28"/>
          <w:lang w:val="uk-UA"/>
        </w:rPr>
        <w:t>5</w:t>
      </w:r>
      <w:r w:rsidRPr="00E35389">
        <w:rPr>
          <w:color w:val="000000"/>
          <w:sz w:val="28"/>
          <w:lang w:val="uk-UA"/>
        </w:rPr>
        <w:t>];</w:t>
      </w:r>
    </w:p>
    <w:p w:rsidR="009B7146" w:rsidRPr="00E35389" w:rsidRDefault="009B7146" w:rsidP="00680688">
      <w:pPr>
        <w:pStyle w:val="a9"/>
        <w:numPr>
          <w:ilvl w:val="0"/>
          <w:numId w:val="2"/>
        </w:numPr>
        <w:spacing w:before="0" w:beforeAutospacing="0" w:after="0" w:afterAutospacing="0" w:line="360" w:lineRule="auto"/>
        <w:ind w:left="0" w:firstLine="709"/>
        <w:jc w:val="both"/>
        <w:rPr>
          <w:color w:val="000000"/>
          <w:sz w:val="28"/>
          <w:lang w:val="uk-UA"/>
        </w:rPr>
      </w:pPr>
      <w:r w:rsidRPr="00E35389">
        <w:rPr>
          <w:color w:val="000000"/>
          <w:sz w:val="28"/>
          <w:lang w:val="uk-UA"/>
        </w:rPr>
        <w:t>нормативні акти по підвищенн</w:t>
      </w:r>
      <w:r w:rsidR="00EC5FF8">
        <w:rPr>
          <w:color w:val="000000"/>
          <w:sz w:val="28"/>
          <w:lang w:val="uk-UA"/>
        </w:rPr>
        <w:t>ю вимог до спеціалізованих ощад</w:t>
      </w:r>
      <w:r w:rsidRPr="00E35389">
        <w:rPr>
          <w:color w:val="000000"/>
          <w:sz w:val="28"/>
          <w:lang w:val="uk-UA"/>
        </w:rPr>
        <w:t>них та інвестиційних банків по розміру їх власного (захисного</w:t>
      </w:r>
      <w:r w:rsidR="00680688" w:rsidRPr="00E35389">
        <w:rPr>
          <w:color w:val="000000"/>
          <w:sz w:val="28"/>
          <w:lang w:val="uk-UA"/>
        </w:rPr>
        <w:t>)</w:t>
      </w:r>
      <w:r w:rsidRPr="00E35389">
        <w:rPr>
          <w:color w:val="000000"/>
          <w:sz w:val="28"/>
          <w:lang w:val="uk-UA"/>
        </w:rPr>
        <w:t xml:space="preserve"> капіталу та нормативів структурного співвідношення коштів в балансі банку</w:t>
      </w:r>
      <w:r w:rsidR="004D0A66" w:rsidRPr="00E35389">
        <w:rPr>
          <w:color w:val="000000"/>
          <w:sz w:val="28"/>
          <w:lang w:val="uk-UA"/>
        </w:rPr>
        <w:t xml:space="preserve"> </w:t>
      </w:r>
      <w:r w:rsidRPr="00E35389">
        <w:rPr>
          <w:color w:val="000000"/>
          <w:sz w:val="28"/>
          <w:lang w:val="uk-UA"/>
        </w:rPr>
        <w:t>[</w:t>
      </w:r>
      <w:r w:rsidR="004D0A66" w:rsidRPr="00E35389">
        <w:rPr>
          <w:color w:val="000000"/>
          <w:sz w:val="28"/>
          <w:lang w:val="uk-UA"/>
        </w:rPr>
        <w:t>8</w:t>
      </w:r>
      <w:r w:rsidRPr="00E35389">
        <w:rPr>
          <w:color w:val="000000"/>
          <w:sz w:val="28"/>
          <w:lang w:val="uk-UA"/>
        </w:rPr>
        <w:t>];</w:t>
      </w:r>
    </w:p>
    <w:p w:rsidR="009B7146" w:rsidRPr="00E35389" w:rsidRDefault="00EC5FF8" w:rsidP="00680688">
      <w:pPr>
        <w:pStyle w:val="a9"/>
        <w:numPr>
          <w:ilvl w:val="0"/>
          <w:numId w:val="2"/>
        </w:numPr>
        <w:spacing w:before="0" w:beforeAutospacing="0" w:after="0" w:afterAutospacing="0" w:line="360" w:lineRule="auto"/>
        <w:ind w:left="0" w:firstLine="709"/>
        <w:jc w:val="both"/>
        <w:rPr>
          <w:color w:val="000000"/>
          <w:sz w:val="28"/>
          <w:lang w:val="uk-UA"/>
        </w:rPr>
      </w:pPr>
      <w:r>
        <w:rPr>
          <w:color w:val="000000"/>
          <w:sz w:val="28"/>
          <w:lang w:val="uk-UA"/>
        </w:rPr>
        <w:t>диференціацію ставок обов'</w:t>
      </w:r>
      <w:r w:rsidR="009B7146" w:rsidRPr="00E35389">
        <w:rPr>
          <w:color w:val="000000"/>
          <w:sz w:val="28"/>
          <w:lang w:val="uk-UA"/>
        </w:rPr>
        <w:t>язкового резервування залучених коштів на коррахунку в НБУ для додаткової економічної привабливості для комерційних банків залучення довгострокових коштів та коштів фізичних осіб;</w:t>
      </w:r>
    </w:p>
    <w:p w:rsidR="009B7146" w:rsidRPr="00E35389" w:rsidRDefault="009B7146" w:rsidP="00680688">
      <w:pPr>
        <w:pStyle w:val="a9"/>
        <w:numPr>
          <w:ilvl w:val="0"/>
          <w:numId w:val="2"/>
        </w:numPr>
        <w:spacing w:before="0" w:beforeAutospacing="0" w:after="0" w:afterAutospacing="0" w:line="360" w:lineRule="auto"/>
        <w:ind w:left="0" w:firstLine="709"/>
        <w:jc w:val="both"/>
        <w:rPr>
          <w:color w:val="000000"/>
          <w:sz w:val="28"/>
          <w:lang w:val="uk-UA"/>
        </w:rPr>
      </w:pPr>
      <w:r w:rsidRPr="00E35389">
        <w:rPr>
          <w:color w:val="000000"/>
          <w:sz w:val="28"/>
          <w:lang w:val="uk-UA"/>
        </w:rPr>
        <w:t xml:space="preserve">зниженням облікової ставки НБУ, яка є мінімальною </w:t>
      </w:r>
      <w:r w:rsidR="00680688" w:rsidRPr="00E35389">
        <w:rPr>
          <w:color w:val="000000"/>
          <w:sz w:val="28"/>
          <w:lang w:val="uk-UA"/>
        </w:rPr>
        <w:t>«</w:t>
      </w:r>
      <w:r w:rsidRPr="00E35389">
        <w:rPr>
          <w:color w:val="000000"/>
          <w:sz w:val="28"/>
          <w:lang w:val="uk-UA"/>
        </w:rPr>
        <w:t>ціною на гроші</w:t>
      </w:r>
      <w:r w:rsidR="00680688" w:rsidRPr="00E35389">
        <w:rPr>
          <w:color w:val="000000"/>
          <w:sz w:val="28"/>
          <w:lang w:val="uk-UA"/>
        </w:rPr>
        <w:t>»</w:t>
      </w:r>
      <w:r w:rsidRPr="00E35389">
        <w:rPr>
          <w:color w:val="000000"/>
          <w:sz w:val="28"/>
          <w:lang w:val="uk-UA"/>
        </w:rPr>
        <w:t xml:space="preserve"> в державі та є основою побудови депозитних та кредитних ставок комерційних банків;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Законодавче підвищення захищеності депозитів вкладників дозволяє подолати негативні тенденції вкладників – фізичних осіб до банківських вкладів </w:t>
      </w:r>
      <w:r w:rsidR="00680688" w:rsidRPr="00E35389">
        <w:rPr>
          <w:color w:val="000000"/>
          <w:sz w:val="28"/>
          <w:lang w:val="uk-UA"/>
        </w:rPr>
        <w:t>(</w:t>
      </w:r>
      <w:r w:rsidRPr="00E35389">
        <w:rPr>
          <w:color w:val="000000"/>
          <w:sz w:val="28"/>
          <w:lang w:val="uk-UA"/>
        </w:rPr>
        <w:t xml:space="preserve">на досвіді гучного краху АКБ </w:t>
      </w:r>
      <w:r w:rsidR="00680688" w:rsidRPr="00E35389">
        <w:rPr>
          <w:color w:val="000000"/>
          <w:sz w:val="28"/>
          <w:lang w:val="uk-UA"/>
        </w:rPr>
        <w:t>«</w:t>
      </w:r>
      <w:r w:rsidRPr="00E35389">
        <w:rPr>
          <w:color w:val="000000"/>
          <w:sz w:val="28"/>
          <w:lang w:val="uk-UA"/>
        </w:rPr>
        <w:t>Слов'янський</w:t>
      </w:r>
      <w:r w:rsidR="00680688" w:rsidRPr="00E35389">
        <w:rPr>
          <w:color w:val="000000"/>
          <w:sz w:val="28"/>
          <w:lang w:val="uk-UA"/>
        </w:rPr>
        <w:t>»</w:t>
      </w:r>
      <w:r w:rsidRPr="00E35389">
        <w:rPr>
          <w:color w:val="000000"/>
          <w:sz w:val="28"/>
          <w:lang w:val="uk-UA"/>
        </w:rPr>
        <w:t xml:space="preserve">, АКБ </w:t>
      </w:r>
      <w:r w:rsidR="00680688" w:rsidRPr="00E35389">
        <w:rPr>
          <w:color w:val="000000"/>
          <w:sz w:val="28"/>
          <w:lang w:val="uk-UA"/>
        </w:rPr>
        <w:t>«</w:t>
      </w:r>
      <w:r w:rsidRPr="00E35389">
        <w:rPr>
          <w:color w:val="000000"/>
          <w:sz w:val="28"/>
          <w:lang w:val="uk-UA"/>
        </w:rPr>
        <w:t>Україна</w:t>
      </w:r>
      <w:r w:rsidR="00680688" w:rsidRPr="00E35389">
        <w:rPr>
          <w:color w:val="000000"/>
          <w:sz w:val="28"/>
          <w:lang w:val="uk-UA"/>
        </w:rPr>
        <w:t xml:space="preserve">» </w:t>
      </w:r>
      <w:r w:rsidR="00EC5FF8">
        <w:rPr>
          <w:color w:val="000000"/>
          <w:sz w:val="28"/>
          <w:lang w:val="uk-UA"/>
        </w:rPr>
        <w:t>та інших) та змен</w:t>
      </w:r>
      <w:r w:rsidRPr="00E35389">
        <w:rPr>
          <w:color w:val="000000"/>
          <w:sz w:val="28"/>
          <w:lang w:val="uk-UA"/>
        </w:rPr>
        <w:t>шити і легалізувати обсяги готівкової валюти</w:t>
      </w:r>
      <w:r w:rsidR="00680688" w:rsidRPr="00E35389">
        <w:rPr>
          <w:color w:val="000000"/>
          <w:sz w:val="28"/>
          <w:lang w:val="uk-UA"/>
        </w:rPr>
        <w:t>,</w:t>
      </w:r>
      <w:r w:rsidRPr="00E35389">
        <w:rPr>
          <w:color w:val="000000"/>
          <w:sz w:val="28"/>
          <w:lang w:val="uk-UA"/>
        </w:rPr>
        <w:t xml:space="preserve"> яка схороняється чи функціонує поза банківською системою в Україн</w:t>
      </w:r>
      <w:r w:rsidR="00680688" w:rsidRPr="00E35389">
        <w:rPr>
          <w:color w:val="000000"/>
          <w:sz w:val="28"/>
          <w:lang w:val="uk-UA"/>
        </w:rPr>
        <w:t xml:space="preserve">і (особливо </w:t>
      </w:r>
      <w:r w:rsidRPr="00E35389">
        <w:rPr>
          <w:color w:val="000000"/>
          <w:sz w:val="28"/>
          <w:lang w:val="uk-UA"/>
        </w:rPr>
        <w:t>в ВКВ).</w:t>
      </w:r>
    </w:p>
    <w:p w:rsidR="009B7146" w:rsidRPr="00E35389" w:rsidRDefault="009B7146" w:rsidP="00680688">
      <w:pPr>
        <w:pStyle w:val="2"/>
        <w:keepNext w:val="0"/>
        <w:spacing w:line="360" w:lineRule="auto"/>
        <w:ind w:firstLine="709"/>
        <w:jc w:val="both"/>
        <w:rPr>
          <w:b/>
          <w:bCs/>
          <w:color w:val="000000"/>
        </w:rPr>
      </w:pPr>
    </w:p>
    <w:p w:rsidR="00680688" w:rsidRPr="00E35389" w:rsidRDefault="00EC5FF8" w:rsidP="00680688">
      <w:pPr>
        <w:pStyle w:val="2"/>
        <w:keepNext w:val="0"/>
        <w:spacing w:line="360" w:lineRule="auto"/>
        <w:ind w:firstLine="709"/>
        <w:jc w:val="both"/>
        <w:rPr>
          <w:b/>
          <w:bCs/>
          <w:color w:val="000000"/>
        </w:rPr>
      </w:pPr>
      <w:r>
        <w:rPr>
          <w:b/>
          <w:bCs/>
          <w:color w:val="000000"/>
        </w:rPr>
        <w:br w:type="page"/>
        <w:t>3.1</w:t>
      </w:r>
      <w:r w:rsidR="009B7146" w:rsidRPr="00E35389">
        <w:rPr>
          <w:b/>
          <w:bCs/>
          <w:color w:val="000000"/>
        </w:rPr>
        <w:t xml:space="preserve"> Фонд гарантування вкладів фізичних осіб</w:t>
      </w:r>
    </w:p>
    <w:p w:rsidR="009B7146" w:rsidRPr="00E35389" w:rsidRDefault="009B7146" w:rsidP="00680688">
      <w:pPr>
        <w:pStyle w:val="2"/>
        <w:keepNext w:val="0"/>
        <w:spacing w:line="360" w:lineRule="auto"/>
        <w:ind w:firstLine="709"/>
        <w:jc w:val="both"/>
        <w:rPr>
          <w:b/>
          <w:bCs/>
          <w:color w:val="000000"/>
        </w:rPr>
      </w:pP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Законом України [</w:t>
      </w:r>
      <w:r w:rsidR="004D0A66" w:rsidRPr="00E35389">
        <w:rPr>
          <w:color w:val="000000"/>
          <w:sz w:val="28"/>
          <w:lang w:val="uk-UA"/>
        </w:rPr>
        <w:t>5</w:t>
      </w:r>
      <w:r w:rsidRPr="00E35389">
        <w:rPr>
          <w:color w:val="000000"/>
          <w:sz w:val="28"/>
          <w:lang w:val="uk-UA"/>
        </w:rPr>
        <w:t>] встановлені засади функціонув</w:t>
      </w:r>
      <w:r w:rsidR="00EC5FF8">
        <w:rPr>
          <w:color w:val="000000"/>
          <w:sz w:val="28"/>
          <w:lang w:val="uk-UA"/>
        </w:rPr>
        <w:t>ання Фонду гаранту</w:t>
      </w:r>
      <w:r w:rsidRPr="00E35389">
        <w:rPr>
          <w:color w:val="000000"/>
          <w:sz w:val="28"/>
          <w:lang w:val="uk-UA"/>
        </w:rPr>
        <w:t xml:space="preserve">вання вкладів фізичних осіб, порядок відшкодування вкладів вкладникам банків </w:t>
      </w:r>
      <w:r w:rsidR="00680688" w:rsidRPr="00E35389">
        <w:rPr>
          <w:color w:val="000000"/>
          <w:sz w:val="28"/>
          <w:lang w:val="uk-UA"/>
        </w:rPr>
        <w:t xml:space="preserve">– </w:t>
      </w:r>
      <w:r w:rsidRPr="00E35389">
        <w:rPr>
          <w:color w:val="000000"/>
          <w:sz w:val="28"/>
          <w:lang w:val="uk-UA"/>
        </w:rPr>
        <w:t>учасників (тимчасових учасників) Фонду, а також регулюються відносини між Фондом, Кабінетом Міністрів України та Національним банком України.</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а) Учасники Фонду гарантування вкладів фізичних осіб</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Учасниками Фонду гарантування вкладів фізичних осіб (далі </w:t>
      </w:r>
      <w:r w:rsidR="00680688" w:rsidRPr="00E35389">
        <w:rPr>
          <w:color w:val="000000"/>
          <w:sz w:val="28"/>
          <w:lang w:val="uk-UA"/>
        </w:rPr>
        <w:t xml:space="preserve">– </w:t>
      </w:r>
      <w:r w:rsidR="00EC5FF8">
        <w:rPr>
          <w:color w:val="000000"/>
          <w:sz w:val="28"/>
          <w:lang w:val="uk-UA"/>
        </w:rPr>
        <w:t>Фонд) є бан</w:t>
      </w:r>
      <w:r w:rsidRPr="00E35389">
        <w:rPr>
          <w:color w:val="000000"/>
          <w:sz w:val="28"/>
          <w:lang w:val="uk-UA"/>
        </w:rPr>
        <w:t xml:space="preserve">ки </w:t>
      </w:r>
      <w:r w:rsidR="00680688" w:rsidRPr="00E35389">
        <w:rPr>
          <w:color w:val="000000"/>
          <w:sz w:val="28"/>
          <w:lang w:val="uk-UA"/>
        </w:rPr>
        <w:t xml:space="preserve">– </w:t>
      </w:r>
      <w:r w:rsidRPr="00E35389">
        <w:rPr>
          <w:color w:val="000000"/>
          <w:sz w:val="28"/>
          <w:lang w:val="uk-UA"/>
        </w:rPr>
        <w:t>юридичні особи</w:t>
      </w:r>
      <w:r w:rsidR="004D0A66" w:rsidRPr="00E35389">
        <w:rPr>
          <w:color w:val="000000"/>
          <w:sz w:val="28"/>
          <w:lang w:val="uk-UA"/>
        </w:rPr>
        <w:t xml:space="preserve"> </w:t>
      </w:r>
      <w:r w:rsidRPr="00E35389">
        <w:rPr>
          <w:color w:val="000000"/>
          <w:sz w:val="28"/>
          <w:lang w:val="uk-UA"/>
        </w:rPr>
        <w:t>[5], які зареєстровані в Дер</w:t>
      </w:r>
      <w:r w:rsidR="00EC5FF8">
        <w:rPr>
          <w:color w:val="000000"/>
          <w:sz w:val="28"/>
          <w:lang w:val="uk-UA"/>
        </w:rPr>
        <w:t>жавному реєстрі банків, який ве</w:t>
      </w:r>
      <w:r w:rsidRPr="00E35389">
        <w:rPr>
          <w:color w:val="000000"/>
          <w:sz w:val="28"/>
          <w:lang w:val="uk-UA"/>
        </w:rPr>
        <w:t>деться Національним банком України, та мають банківську ліцензію на право здійснювати банківську діяльність</w:t>
      </w:r>
      <w:r w:rsidR="004D0A66" w:rsidRPr="00E35389">
        <w:rPr>
          <w:color w:val="000000"/>
          <w:sz w:val="28"/>
          <w:lang w:val="uk-UA"/>
        </w:rPr>
        <w:t xml:space="preserve"> </w:t>
      </w:r>
      <w:r w:rsidRPr="00E35389">
        <w:rPr>
          <w:color w:val="000000"/>
          <w:sz w:val="28"/>
          <w:lang w:val="uk-UA"/>
        </w:rPr>
        <w:t>[</w:t>
      </w:r>
      <w:r w:rsidR="004D0A66" w:rsidRPr="00E35389">
        <w:rPr>
          <w:color w:val="000000"/>
          <w:sz w:val="28"/>
          <w:lang w:val="uk-UA"/>
        </w:rPr>
        <w:t>13</w:t>
      </w:r>
      <w:r w:rsidRPr="00E35389">
        <w:rPr>
          <w:color w:val="000000"/>
          <w:sz w:val="28"/>
          <w:lang w:val="uk-UA"/>
        </w:rPr>
        <w:t>]. Участь у Фо</w:t>
      </w:r>
      <w:r w:rsidR="00EC5FF8">
        <w:rPr>
          <w:color w:val="000000"/>
          <w:sz w:val="28"/>
          <w:lang w:val="uk-UA"/>
        </w:rPr>
        <w:t>нді зазначених банків є обов'яз</w:t>
      </w:r>
      <w:r w:rsidRPr="00E35389">
        <w:rPr>
          <w:color w:val="000000"/>
          <w:sz w:val="28"/>
          <w:lang w:val="uk-UA"/>
        </w:rPr>
        <w:t>ковою.</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Учасники Фонду зобов'язані сплачувати збори до Фонду. Учасником Фонду є банк, який виконує встановлені Національни</w:t>
      </w:r>
      <w:r w:rsidR="00EC5FF8">
        <w:rPr>
          <w:color w:val="000000"/>
          <w:sz w:val="28"/>
          <w:lang w:val="uk-UA"/>
        </w:rPr>
        <w:t>м банком України економічні нор</w:t>
      </w:r>
      <w:r w:rsidRPr="00E35389">
        <w:rPr>
          <w:color w:val="000000"/>
          <w:sz w:val="28"/>
          <w:lang w:val="uk-UA"/>
        </w:rPr>
        <w:t>мативи щодо достатності капіталу і платоспроможності та може виконувати свої зобов'язання перед вкладниками.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Банки </w:t>
      </w:r>
      <w:r w:rsidR="00680688" w:rsidRPr="00E35389">
        <w:rPr>
          <w:color w:val="000000"/>
          <w:sz w:val="28"/>
          <w:lang w:val="uk-UA"/>
        </w:rPr>
        <w:t xml:space="preserve">– </w:t>
      </w:r>
      <w:r w:rsidRPr="00E35389">
        <w:rPr>
          <w:color w:val="000000"/>
          <w:sz w:val="28"/>
          <w:lang w:val="uk-UA"/>
        </w:rPr>
        <w:t xml:space="preserve">учасники Фонду, які не виконують встановлених Національним банком України економічних нормативів щодо </w:t>
      </w:r>
      <w:r w:rsidR="00EC5FF8">
        <w:rPr>
          <w:color w:val="000000"/>
          <w:sz w:val="28"/>
          <w:lang w:val="uk-UA"/>
        </w:rPr>
        <w:t>достатності капіталу, платоспро</w:t>
      </w:r>
      <w:r w:rsidRPr="00E35389">
        <w:rPr>
          <w:color w:val="000000"/>
          <w:sz w:val="28"/>
          <w:lang w:val="uk-UA"/>
        </w:rPr>
        <w:t>можності та/або яким за рішенням Національного банку України зупинено дію банківської ліцензії Національного банку України на здійснення банківської діяльності, переводяться за рішенням адміністративної ради Фонду, прийнятим на підставі інформації Національного банку України, одержаної за результатами моніторингу діяльності банків, до категорії тимчасових учасників Фонду. Після переведення до категорії тимчасових учасників Фонду банк, вклади фізичних осіб до якого залучені до дня його переведення до цієї категорії, зобов'яза</w:t>
      </w:r>
      <w:r w:rsidR="00EC5FF8">
        <w:rPr>
          <w:color w:val="000000"/>
          <w:sz w:val="28"/>
          <w:lang w:val="uk-UA"/>
        </w:rPr>
        <w:t>ний сплачу</w:t>
      </w:r>
      <w:r w:rsidRPr="00E35389">
        <w:rPr>
          <w:color w:val="000000"/>
          <w:sz w:val="28"/>
          <w:lang w:val="uk-UA"/>
        </w:rPr>
        <w:t>вати збори до Фонду до повного виконання зобов'язань перед вкладниками по виплаті їхніх вкладів та нарахованих відсотків.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У разі відкликання банківської ліцензії Національного банку України на здійснення банківської діяльності адміністративна ра</w:t>
      </w:r>
      <w:r w:rsidR="00EC5FF8">
        <w:rPr>
          <w:color w:val="000000"/>
          <w:sz w:val="28"/>
          <w:lang w:val="uk-UA"/>
        </w:rPr>
        <w:t>да Фонду за поданням Націо</w:t>
      </w:r>
      <w:r w:rsidRPr="00E35389">
        <w:rPr>
          <w:color w:val="000000"/>
          <w:sz w:val="28"/>
          <w:lang w:val="uk-UA"/>
        </w:rPr>
        <w:t>нального банку України приймає рішення про виключення цього банку з числа учасників (тимчасових учасників)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Виключення банку з числа учасників (тим</w:t>
      </w:r>
      <w:r w:rsidR="00EC5FF8">
        <w:rPr>
          <w:color w:val="000000"/>
          <w:sz w:val="28"/>
          <w:lang w:val="uk-UA"/>
        </w:rPr>
        <w:t>часових учасників) Фонду не поз</w:t>
      </w:r>
      <w:r w:rsidRPr="00E35389">
        <w:rPr>
          <w:color w:val="000000"/>
          <w:sz w:val="28"/>
          <w:lang w:val="uk-UA"/>
        </w:rPr>
        <w:t>бавляє вкладників, вклади яких були залучені до дня виключення його з числа учасників (тимчасових учасників) Фонду, права на відшкодування таких вкладів у разі настання їх недоступності відповідно до цього Закону.</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б) Гарантії за вкладом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Фонд гарантує кожному вкладнику банку </w:t>
      </w:r>
      <w:r w:rsidR="00680688" w:rsidRPr="00E35389">
        <w:rPr>
          <w:color w:val="000000"/>
          <w:sz w:val="28"/>
          <w:lang w:val="uk-UA"/>
        </w:rPr>
        <w:t xml:space="preserve">– </w:t>
      </w:r>
      <w:r w:rsidRPr="00E35389">
        <w:rPr>
          <w:color w:val="000000"/>
          <w:sz w:val="28"/>
          <w:lang w:val="uk-UA"/>
        </w:rPr>
        <w:t>учасника (тимчасового у</w:t>
      </w:r>
      <w:r w:rsidR="00EC5FF8">
        <w:rPr>
          <w:color w:val="000000"/>
          <w:sz w:val="28"/>
          <w:lang w:val="uk-UA"/>
        </w:rPr>
        <w:t>часни</w:t>
      </w:r>
      <w:r w:rsidRPr="00E35389">
        <w:rPr>
          <w:color w:val="000000"/>
          <w:sz w:val="28"/>
          <w:lang w:val="uk-UA"/>
        </w:rPr>
        <w:t>ка) Фонду відшкодування коштів за його вклада</w:t>
      </w:r>
      <w:r w:rsidR="00EC5FF8">
        <w:rPr>
          <w:color w:val="000000"/>
          <w:sz w:val="28"/>
          <w:lang w:val="uk-UA"/>
        </w:rPr>
        <w:t>ми, включаючи відсотки, в розмі</w:t>
      </w:r>
      <w:r w:rsidRPr="00E35389">
        <w:rPr>
          <w:color w:val="000000"/>
          <w:sz w:val="28"/>
          <w:lang w:val="uk-UA"/>
        </w:rPr>
        <w:t xml:space="preserve">рі вкладів на день настання недоступності вкладів, але не більше 1200 гривень по вкладах у кожному із таких банків. Зазначений розмір відшкодування коштів за вкладами, включаючи відсотки, за рахунок коштів Фонду може бути збільшено за рішенням адміністративної ради Фонду залежно </w:t>
      </w:r>
      <w:r w:rsidR="00EC5FF8">
        <w:rPr>
          <w:color w:val="000000"/>
          <w:sz w:val="28"/>
          <w:lang w:val="uk-UA"/>
        </w:rPr>
        <w:t>від тенденцій розвитку ринку ре</w:t>
      </w:r>
      <w:r w:rsidRPr="00E35389">
        <w:rPr>
          <w:color w:val="000000"/>
          <w:sz w:val="28"/>
          <w:lang w:val="uk-UA"/>
        </w:rPr>
        <w:t xml:space="preserve">сурсів, залучених від вкладників банками </w:t>
      </w:r>
      <w:r w:rsidR="00680688" w:rsidRPr="00E35389">
        <w:rPr>
          <w:color w:val="000000"/>
          <w:sz w:val="28"/>
          <w:lang w:val="uk-UA"/>
        </w:rPr>
        <w:t xml:space="preserve">– </w:t>
      </w:r>
      <w:r w:rsidRPr="00E35389">
        <w:rPr>
          <w:color w:val="000000"/>
          <w:sz w:val="28"/>
          <w:lang w:val="uk-UA"/>
        </w:rPr>
        <w:t>у</w:t>
      </w:r>
      <w:r w:rsidR="00EC5FF8">
        <w:rPr>
          <w:color w:val="000000"/>
          <w:sz w:val="28"/>
          <w:lang w:val="uk-UA"/>
        </w:rPr>
        <w:t>часниками (тимчасовими учасника</w:t>
      </w:r>
      <w:r w:rsidRPr="00E35389">
        <w:rPr>
          <w:color w:val="000000"/>
          <w:sz w:val="28"/>
          <w:lang w:val="uk-UA"/>
        </w:rPr>
        <w:t>ми)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У разі розміщення вкладником в одному банку </w:t>
      </w:r>
      <w:r w:rsidR="00680688" w:rsidRPr="00E35389">
        <w:rPr>
          <w:color w:val="000000"/>
          <w:sz w:val="28"/>
          <w:lang w:val="uk-UA"/>
        </w:rPr>
        <w:t xml:space="preserve">– </w:t>
      </w:r>
      <w:r w:rsidRPr="00E35389">
        <w:rPr>
          <w:color w:val="000000"/>
          <w:sz w:val="28"/>
          <w:lang w:val="uk-UA"/>
        </w:rPr>
        <w:t>учаснику (тимчасовому учаснику) Фонду кількох вкладів Фонд гарантує відшкодування коштів за такими вкладами, включаючи відсотки, у розмірі загальної суми вкладів за станом на день настання недоступності вкладів, але не більше розміру, встан</w:t>
      </w:r>
      <w:r w:rsidR="00EC5FF8">
        <w:rPr>
          <w:color w:val="000000"/>
          <w:sz w:val="28"/>
          <w:lang w:val="uk-UA"/>
        </w:rPr>
        <w:t>овленого відпо</w:t>
      </w:r>
      <w:r w:rsidRPr="00E35389">
        <w:rPr>
          <w:color w:val="000000"/>
          <w:sz w:val="28"/>
          <w:lang w:val="uk-UA"/>
        </w:rPr>
        <w:t>відно до частини першої цієї статті.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Якщо вкладник має вклади у кількох банках </w:t>
      </w:r>
      <w:r w:rsidR="00680688" w:rsidRPr="00E35389">
        <w:rPr>
          <w:color w:val="000000"/>
          <w:sz w:val="28"/>
          <w:lang w:val="uk-UA"/>
        </w:rPr>
        <w:t xml:space="preserve">– </w:t>
      </w:r>
      <w:r w:rsidR="00EC5FF8">
        <w:rPr>
          <w:color w:val="000000"/>
          <w:sz w:val="28"/>
          <w:lang w:val="uk-UA"/>
        </w:rPr>
        <w:t>учасниках (тимчасових учас</w:t>
      </w:r>
      <w:r w:rsidRPr="00E35389">
        <w:rPr>
          <w:color w:val="000000"/>
          <w:sz w:val="28"/>
          <w:lang w:val="uk-UA"/>
        </w:rPr>
        <w:t xml:space="preserve">никах) Фонду, які в подальшому реорганізувалися шляхом їх злиття, приєднання або перетворення в один банк </w:t>
      </w:r>
      <w:r w:rsidR="00680688" w:rsidRPr="00E35389">
        <w:rPr>
          <w:color w:val="000000"/>
          <w:sz w:val="28"/>
          <w:lang w:val="uk-UA"/>
        </w:rPr>
        <w:t xml:space="preserve">– </w:t>
      </w:r>
      <w:r w:rsidRPr="00E35389">
        <w:rPr>
          <w:color w:val="000000"/>
          <w:sz w:val="28"/>
          <w:lang w:val="uk-UA"/>
        </w:rPr>
        <w:t>юридичну особу, Фонд гарантує відшкодування коштів за цими вкладами до закінчення строку дії договорів за цими вкладами на тих самих умовах, що й до реорганізації. Вклади, з</w:t>
      </w:r>
      <w:r w:rsidR="00EC5FF8">
        <w:rPr>
          <w:color w:val="000000"/>
          <w:sz w:val="28"/>
          <w:lang w:val="uk-UA"/>
        </w:rPr>
        <w:t>алучені після реорганізації бан</w:t>
      </w:r>
      <w:r w:rsidRPr="00E35389">
        <w:rPr>
          <w:color w:val="000000"/>
          <w:sz w:val="28"/>
          <w:lang w:val="uk-UA"/>
        </w:rPr>
        <w:t xml:space="preserve">ків </w:t>
      </w:r>
      <w:r w:rsidR="00680688" w:rsidRPr="00E35389">
        <w:rPr>
          <w:color w:val="000000"/>
          <w:sz w:val="28"/>
          <w:lang w:val="uk-UA"/>
        </w:rPr>
        <w:t xml:space="preserve">– </w:t>
      </w:r>
      <w:r w:rsidRPr="00E35389">
        <w:rPr>
          <w:color w:val="000000"/>
          <w:sz w:val="28"/>
          <w:lang w:val="uk-UA"/>
        </w:rPr>
        <w:t>учасників (тимчасових учасників) Фонду, гарантуються Фондом у загальній сумі, але не більше розміру, встановленого відпов</w:t>
      </w:r>
      <w:r w:rsidR="00EC5FF8">
        <w:rPr>
          <w:color w:val="000000"/>
          <w:sz w:val="28"/>
          <w:lang w:val="uk-UA"/>
        </w:rPr>
        <w:t>ідно до частини першої цієї ста</w:t>
      </w:r>
      <w:r w:rsidRPr="00E35389">
        <w:rPr>
          <w:color w:val="000000"/>
          <w:sz w:val="28"/>
          <w:lang w:val="uk-UA"/>
        </w:rPr>
        <w:t>тті. Вклади, розмір яких становить менше 1 гривні, не підлягають відшкодуванню.</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Відшкодування вкладів в іноземній валюті відбувається у національній валюті України після перерахування суми вкладу за офіційним (обмінним) курсом Національного банку України на день настання недоступності вкладів.</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в) Обмеження гарантії</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Фонд не відшкодовує гарантовану суму за вкладами, розміщеними: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1) членами наглядової ради, ради директорів і ревізійної комісії банку, вклади в якому є недоступними;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2) працівниками незалежних аудиторських фірм (аудиторами), які здійснювали аудиторські перевірки банку протягом останніх трьох років;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3) акціонерами, частка яких перевищує 10 відсотків статутного капіталу банку;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4) третіми особами, які діють від імені вкладників, зазначених у пунктах 1, 2, 3 цієї статті;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5) вкладниками, які на індивідуальній основі отримують від банку пільгові відсотки та мають фінансові привілеї, що призвели до погіршення фінансового стану банку;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6) вкладниками, які не ідентифіковані ліквідаційною комісією.</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г) Інформація для вкладників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Банки </w:t>
      </w:r>
      <w:r w:rsidR="00680688" w:rsidRPr="00E35389">
        <w:rPr>
          <w:color w:val="000000"/>
          <w:sz w:val="28"/>
          <w:lang w:val="uk-UA"/>
        </w:rPr>
        <w:t xml:space="preserve">– </w:t>
      </w:r>
      <w:r w:rsidRPr="00E35389">
        <w:rPr>
          <w:color w:val="000000"/>
          <w:sz w:val="28"/>
          <w:lang w:val="uk-UA"/>
        </w:rPr>
        <w:t>учасники (тимчасові учасники) Фонду зобов'язані: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а) розміщувати у всіх приміщеннях, до яких мають доступ вкладники, інформацію про систему гарантування вкладів;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 надавати інформацію про види вкладів, що підлягають гарантуванню Фондом, обсяги і порядок їх відшкодування.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Банкам </w:t>
      </w:r>
      <w:r w:rsidR="00680688" w:rsidRPr="00E35389">
        <w:rPr>
          <w:color w:val="000000"/>
          <w:sz w:val="28"/>
          <w:lang w:val="uk-UA"/>
        </w:rPr>
        <w:t xml:space="preserve">– </w:t>
      </w:r>
      <w:r w:rsidRPr="00E35389">
        <w:rPr>
          <w:color w:val="000000"/>
          <w:sz w:val="28"/>
          <w:lang w:val="uk-UA"/>
        </w:rPr>
        <w:t>учасникам (тимчасовим учасникам) забороняється використовувати інформацію, що стосується гарантування вкладів, у реклам</w:t>
      </w:r>
      <w:r w:rsidR="00EC5FF8">
        <w:rPr>
          <w:color w:val="000000"/>
          <w:sz w:val="28"/>
          <w:lang w:val="uk-UA"/>
        </w:rPr>
        <w:t>і з метою сприян</w:t>
      </w:r>
      <w:r w:rsidRPr="00E35389">
        <w:rPr>
          <w:color w:val="000000"/>
          <w:sz w:val="28"/>
          <w:lang w:val="uk-UA"/>
        </w:rPr>
        <w:t>ня збільшенню загальної суми вкладів. Банк зобов'язаний обмежувати рекламу щодо гарантування вкладів з посиланням на участь у Фонді.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Фонд зобов'язаний двічі на рік за станом на 1 січня та 1 липня публікувати в офіційних засобах масової інформації реєстр банків </w:t>
      </w:r>
      <w:r w:rsidR="00680688" w:rsidRPr="00E35389">
        <w:rPr>
          <w:color w:val="000000"/>
          <w:sz w:val="28"/>
          <w:lang w:val="uk-UA"/>
        </w:rPr>
        <w:t xml:space="preserve">– </w:t>
      </w:r>
      <w:r w:rsidR="00EC5FF8">
        <w:rPr>
          <w:color w:val="000000"/>
          <w:sz w:val="28"/>
          <w:lang w:val="uk-UA"/>
        </w:rPr>
        <w:t>учасників (тимчасових учас</w:t>
      </w:r>
      <w:r w:rsidRPr="00E35389">
        <w:rPr>
          <w:color w:val="000000"/>
          <w:sz w:val="28"/>
          <w:lang w:val="uk-UA"/>
        </w:rPr>
        <w:t>ників) Фонду протягом одного місяця після настання зазначених строків.</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д.) Надання інформації для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Фонд має право одержувати від Національного банку України інформацію, необхідну для виконання ним функцій, передбачених цим Законом.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Національний банк України зобов'язаний у тижневий строк інформувати Фонд про:</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1) надання банку банківської ліцензії на право здійснювати банківську діяльність;</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2) застосування до банку заходів впливу;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3) відкликання банківської ліцензії на право здійснювати банківську діяльність.</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Банки </w:t>
      </w:r>
      <w:r w:rsidR="00680688" w:rsidRPr="00E35389">
        <w:rPr>
          <w:color w:val="000000"/>
          <w:sz w:val="28"/>
          <w:lang w:val="uk-UA"/>
        </w:rPr>
        <w:t xml:space="preserve">– </w:t>
      </w:r>
      <w:r w:rsidRPr="00E35389">
        <w:rPr>
          <w:color w:val="000000"/>
          <w:sz w:val="28"/>
          <w:lang w:val="uk-UA"/>
        </w:rPr>
        <w:t>учасники (тимчасові учасники) Фонду зобов'язані подавати Фонду балансові звіти, аудиторські висновки, інші визначені Фондом форми звітності, документи та інформацію, що необхідні для виконання Фондом функцій, передбачених цим Законом.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Ліквідатор банку </w:t>
      </w:r>
      <w:r w:rsidR="00680688" w:rsidRPr="00E35389">
        <w:rPr>
          <w:color w:val="000000"/>
          <w:sz w:val="28"/>
          <w:lang w:val="uk-UA"/>
        </w:rPr>
        <w:t xml:space="preserve">– </w:t>
      </w:r>
      <w:r w:rsidRPr="00E35389">
        <w:rPr>
          <w:color w:val="000000"/>
          <w:sz w:val="28"/>
          <w:lang w:val="uk-UA"/>
        </w:rPr>
        <w:t xml:space="preserve">учасника (тимчасового учасника) Фонду зобов'язаний надати Фонду інформацію та передбачені законодавством документи, необхідні для виконання Фондом функції щодо забезпечення відшкодування коштів вкладникам. Для виконання власних функцій Фонд визначає обов'язкові форми звітності для банків </w:t>
      </w:r>
      <w:r w:rsidR="00680688" w:rsidRPr="00E35389">
        <w:rPr>
          <w:color w:val="000000"/>
          <w:sz w:val="28"/>
          <w:lang w:val="uk-UA"/>
        </w:rPr>
        <w:t xml:space="preserve">– </w:t>
      </w:r>
      <w:r w:rsidRPr="00E35389">
        <w:rPr>
          <w:color w:val="000000"/>
          <w:sz w:val="28"/>
          <w:lang w:val="uk-UA"/>
        </w:rPr>
        <w:t>учасників (тимчасових учасників)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Посадові особи Фонду зобов'язані додержувати вимог законодавства про збереження банківської таємниці щодо інформації, одержаної із зазначених у цій статті джерел.</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ж) Правовий статус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Фонд є державною спеціалізованою установою, яка виконує функції державного управління у сфері гарантування вкладів фізичних осіб.</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Фонд є юридичною особою, має відокремлене майно, яке є об'єктом права державної власності і перебуває у його повному господарському віданні.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Фонд є економічно самостійною установою, яка не має на меті одержання прибутку, має самостійний баланс, поточний та інші рахунки в Національному банку України. Фонд має печатку із своїм найменуванням, веде облік і звітність відповідно до законодавства. Місцезнаходження Фонду </w:t>
      </w:r>
      <w:r w:rsidR="00680688" w:rsidRPr="00E35389">
        <w:rPr>
          <w:color w:val="000000"/>
          <w:sz w:val="28"/>
          <w:lang w:val="uk-UA"/>
        </w:rPr>
        <w:t xml:space="preserve">– </w:t>
      </w:r>
      <w:r w:rsidRPr="00E35389">
        <w:rPr>
          <w:color w:val="000000"/>
          <w:sz w:val="28"/>
          <w:lang w:val="uk-UA"/>
        </w:rPr>
        <w:t>місто Київ.</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з) Нормативно-правові акти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Фонд видає нормативно-правові акти з питань, віднесених до його повноважень, які є обов'язковими до виконання банками </w:t>
      </w:r>
      <w:r w:rsidR="00680688" w:rsidRPr="00E35389">
        <w:rPr>
          <w:color w:val="000000"/>
          <w:sz w:val="28"/>
          <w:lang w:val="uk-UA"/>
        </w:rPr>
        <w:t xml:space="preserve">– </w:t>
      </w:r>
      <w:r w:rsidRPr="00E35389">
        <w:rPr>
          <w:color w:val="000000"/>
          <w:sz w:val="28"/>
          <w:lang w:val="uk-UA"/>
        </w:rPr>
        <w:t>учасниками (тимчасовими учасниками)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Нормативно-правові акти видаються у формі інструкцій, положень, правил, які затверджуються рішенням адміністративної ради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Нормативно-правові акти Фонду підлягають державній реєстрації в порядку, встановленому законодавством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З метою забезпечення захищеності вкладів фізичних осіб Фонд відповідно до визначеного ним порядку встановлює для банків </w:t>
      </w:r>
      <w:r w:rsidR="00680688" w:rsidRPr="00E35389">
        <w:rPr>
          <w:color w:val="000000"/>
          <w:sz w:val="28"/>
          <w:lang w:val="uk-UA"/>
        </w:rPr>
        <w:t xml:space="preserve">– </w:t>
      </w:r>
      <w:r w:rsidRPr="00E35389">
        <w:rPr>
          <w:color w:val="000000"/>
          <w:sz w:val="28"/>
          <w:lang w:val="uk-UA"/>
        </w:rPr>
        <w:t xml:space="preserve">учасників (тимчасових учасників) Фонду обов'язкові стандарти </w:t>
      </w:r>
      <w:r w:rsidR="00680688" w:rsidRPr="00E35389">
        <w:rPr>
          <w:color w:val="000000"/>
          <w:sz w:val="28"/>
          <w:lang w:val="uk-UA"/>
        </w:rPr>
        <w:t xml:space="preserve">– </w:t>
      </w:r>
      <w:r w:rsidRPr="00E35389">
        <w:rPr>
          <w:color w:val="000000"/>
          <w:sz w:val="28"/>
          <w:lang w:val="uk-UA"/>
        </w:rPr>
        <w:t>вимоги до банків щодо їх членства у Фонді, які встановлюються нормативно-правовими актами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Двічі на рік за станом на 1 січня та на 1 липня Фонд публікує в офіційних засобах масової інформації звіт про свою діяльність.</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Один раз на рік діяльність Фонду перевіряється незалежною аудиторською фірмою, яка визначається згідно з рішенням його адміністративної ради.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Фонд подає річний звіт разом з аудиторським висновком Кабінету Міністрів України і Національному банку України до 1 липня року, наступного за звітним.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Річний звіт Фонду, достовірність якого має бути підтверджена незалежною аудиторською фірмою, підлягає опублікуванню в офіційних засобах масової інформації відповідно до законодавства.</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і) Адміністративна рада та виконавча дирекція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Керівними органами Фонду є адміністративна рада та виконавча дирекція.</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Адміністративна рада Фонду діє у складі п'яти осіб, які є громадянами України, постійно проживають в Україні, мають вищу фінансово-економічну чи юридичну освіту, стаж роботи за фахом не менше ніж п'ять років.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Адміністративна рада формується шляхом делегування до її складу двох представників Кабінету Міністрів України, двох представників Національного банку України, одного представника асоціації банків.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Очолює адміністративну раду голова, який щорічно обирається адміністративною радою з числа її членів. Члени адміністративної ради не можуть бути членами органів управління або акціонерами будь-якого банку. Строк повноважень члена адміністративної ради становить чотири роки і може бути продовжено на наступний строк, але не більше ніж на два строки.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Виконавчу дирекцію очолює директор-розпорядник Фонду. Директор-розпорядник Фонду та члени виконавчої дирекції призначаються на посади та звільняються з посад адміністративною радою.</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Директором-розпорядником та членами виконавчої дирекції можуть бути громадяни України, які постійно проживають в Україні, мають вищу фінансово-економічну чи юридичну освіту, стаж роботи за фахом не менше ніж п'ять років.</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к) Джерела формування коштів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Джерелами формування коштів Фонду є:</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1) початкові збори з банків </w:t>
      </w:r>
      <w:r w:rsidR="00680688" w:rsidRPr="00E35389">
        <w:rPr>
          <w:color w:val="000000"/>
          <w:sz w:val="28"/>
          <w:lang w:val="uk-UA"/>
        </w:rPr>
        <w:t xml:space="preserve">– </w:t>
      </w:r>
      <w:r w:rsidRPr="00E35389">
        <w:rPr>
          <w:color w:val="000000"/>
          <w:sz w:val="28"/>
          <w:lang w:val="uk-UA"/>
        </w:rPr>
        <w:t>учасників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2) регулярні збори з банків </w:t>
      </w:r>
      <w:r w:rsidR="00680688" w:rsidRPr="00E35389">
        <w:rPr>
          <w:color w:val="000000"/>
          <w:sz w:val="28"/>
          <w:lang w:val="uk-UA"/>
        </w:rPr>
        <w:t xml:space="preserve">– </w:t>
      </w:r>
      <w:r w:rsidRPr="00E35389">
        <w:rPr>
          <w:color w:val="000000"/>
          <w:sz w:val="28"/>
          <w:lang w:val="uk-UA"/>
        </w:rPr>
        <w:t>учасників (тимчасових учасників)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3) спеціальні збори з банків </w:t>
      </w:r>
      <w:r w:rsidR="00680688" w:rsidRPr="00E35389">
        <w:rPr>
          <w:color w:val="000000"/>
          <w:sz w:val="28"/>
          <w:lang w:val="uk-UA"/>
        </w:rPr>
        <w:t xml:space="preserve">– </w:t>
      </w:r>
      <w:r w:rsidRPr="00E35389">
        <w:rPr>
          <w:color w:val="000000"/>
          <w:sz w:val="28"/>
          <w:lang w:val="uk-UA"/>
        </w:rPr>
        <w:t>учасників (тимчасових учасників)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4) кошти, внесені Національним банком України в розмірі 20 мільйонів гривень;</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5) доходи, одержані від інвестування коштів Фонду в державні цінні папери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6) кредити, залучені від Кабінету Міністрів України, Національного банку України, банків та іноземних кредиторів;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7) пеня, яку сплачують банки </w:t>
      </w:r>
      <w:r w:rsidR="00680688" w:rsidRPr="00E35389">
        <w:rPr>
          <w:color w:val="000000"/>
          <w:sz w:val="28"/>
          <w:lang w:val="uk-UA"/>
        </w:rPr>
        <w:t xml:space="preserve">– </w:t>
      </w:r>
      <w:r w:rsidRPr="00E35389">
        <w:rPr>
          <w:color w:val="000000"/>
          <w:sz w:val="28"/>
          <w:lang w:val="uk-UA"/>
        </w:rPr>
        <w:t>учасники (тимчасові учасники) Фонду за несвоєчасне або неповне перерахування зборів до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8) доходи від депозитів, розміщених Фондом у Національному банку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Фонд є єдиним розпорядником коштів, акумульованих у процесі його діяльності.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Фонд має право придбавати та орендувати майно, необхідне для виконання його функцій, у межах кошторису витрат, затвердженого адміністративною радою і погодженого з Міністерством фінансів України та Національним банком України. Кошти Фонду не включаються до Державного бюджету України.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Початковий збір до Фонду в розмірі одного відсотка зареєстрованого статутного капіталу банку перераховується банками </w:t>
      </w:r>
      <w:r w:rsidR="00680688" w:rsidRPr="00E35389">
        <w:rPr>
          <w:color w:val="000000"/>
          <w:sz w:val="28"/>
          <w:lang w:val="uk-UA"/>
        </w:rPr>
        <w:t xml:space="preserve">– </w:t>
      </w:r>
      <w:r w:rsidRPr="00E35389">
        <w:rPr>
          <w:color w:val="000000"/>
          <w:sz w:val="28"/>
          <w:lang w:val="uk-UA"/>
        </w:rPr>
        <w:t>учасниками на рахунок Фонду протягом тридцяти календарних днів з дня одержання банківської ліцензії на здійснення банківської діяльності.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Банки, створені в результаті реорганізації шляхом їх злиття, приєднання або перетворення (в разі сплати початкового збору до Фонду банками, які реорганізувалися), звільняються від сплати початкового збору та набувають усіх прав і обов'язків реорганізованих банків щодо участі у Фонді.</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Нарахування регулярного збору до Фонду здійснюється банками </w:t>
      </w:r>
      <w:r w:rsidR="00680688" w:rsidRPr="00E35389">
        <w:rPr>
          <w:color w:val="000000"/>
          <w:sz w:val="28"/>
          <w:lang w:val="uk-UA"/>
        </w:rPr>
        <w:t xml:space="preserve">– </w:t>
      </w:r>
      <w:r w:rsidRPr="00E35389">
        <w:rPr>
          <w:color w:val="000000"/>
          <w:sz w:val="28"/>
          <w:lang w:val="uk-UA"/>
        </w:rPr>
        <w:t>учасниками (тимчасовими учасниками) Фонду двічі на рік по 0,25 відсотка загальної суми вкладів, включаючи нараховані за вкладами відсотки, за станом на 31 грудня року, що передує поточному, та 30 червня поточного року.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Встановлення спеціального збору до Фонду здійснюється, якщо поточні доходи Фонду є недостатніми для виконання ним у повному обсязі своїх зобов'язань щодо обслуговування та погашення залучених кредитів, спрямованих на відшкодування коштів вкладникам банків </w:t>
      </w:r>
      <w:r w:rsidR="00680688" w:rsidRPr="00E35389">
        <w:rPr>
          <w:color w:val="000000"/>
          <w:sz w:val="28"/>
          <w:lang w:val="uk-UA"/>
        </w:rPr>
        <w:t xml:space="preserve">– </w:t>
      </w:r>
      <w:r w:rsidRPr="00E35389">
        <w:rPr>
          <w:color w:val="000000"/>
          <w:sz w:val="28"/>
          <w:lang w:val="uk-UA"/>
        </w:rPr>
        <w:t>учасників (тимчасових учасників) Фонду. Рішення про встановлення спеціального збору приймає адміністративна рада за погодженням з Національним банком Укр</w:t>
      </w:r>
      <w:r w:rsidR="00EC5FF8">
        <w:rPr>
          <w:color w:val="000000"/>
          <w:sz w:val="28"/>
          <w:lang w:val="uk-UA"/>
        </w:rPr>
        <w:t>аїни. Загальний розмір спеціаль</w:t>
      </w:r>
      <w:r w:rsidRPr="00E35389">
        <w:rPr>
          <w:color w:val="000000"/>
          <w:sz w:val="28"/>
          <w:lang w:val="uk-UA"/>
        </w:rPr>
        <w:t xml:space="preserve">них зборів, сплачених банками </w:t>
      </w:r>
      <w:r w:rsidR="00680688" w:rsidRPr="00E35389">
        <w:rPr>
          <w:color w:val="000000"/>
          <w:sz w:val="28"/>
          <w:lang w:val="uk-UA"/>
        </w:rPr>
        <w:t xml:space="preserve">– </w:t>
      </w:r>
      <w:r w:rsidRPr="00E35389">
        <w:rPr>
          <w:color w:val="000000"/>
          <w:sz w:val="28"/>
          <w:lang w:val="uk-UA"/>
        </w:rPr>
        <w:t xml:space="preserve">учасниками (тимчасовими учасниками) Фонду протягом року (в разі вичерпання фінансових можливостей Фонду для виконання покладених на нього завдань), не повинен перевищувати розміру щорічного регулярного збору з банку </w:t>
      </w:r>
      <w:r w:rsidR="00680688" w:rsidRPr="00E35389">
        <w:rPr>
          <w:color w:val="000000"/>
          <w:sz w:val="28"/>
          <w:lang w:val="uk-UA"/>
        </w:rPr>
        <w:t xml:space="preserve">– </w:t>
      </w:r>
      <w:r w:rsidRPr="00E35389">
        <w:rPr>
          <w:color w:val="000000"/>
          <w:sz w:val="28"/>
          <w:lang w:val="uk-UA"/>
        </w:rPr>
        <w:t>учасника (тимчасового учасника) Фонду.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Національний банк України має право надавати Фонду кредит під заставу цінних паперів за ціною не нижче індексу інфляції строком на п'ять років.</w:t>
      </w:r>
    </w:p>
    <w:p w:rsidR="009B7146" w:rsidRPr="00E35389" w:rsidRDefault="009B7146" w:rsidP="00680688">
      <w:pPr>
        <w:pStyle w:val="3"/>
        <w:spacing w:before="0" w:beforeAutospacing="0" w:after="0" w:afterAutospacing="0" w:line="360" w:lineRule="auto"/>
        <w:ind w:firstLine="709"/>
        <w:jc w:val="both"/>
        <w:rPr>
          <w:b w:val="0"/>
          <w:bCs w:val="0"/>
          <w:color w:val="000000"/>
          <w:sz w:val="28"/>
          <w:lang w:val="uk-UA"/>
        </w:rPr>
      </w:pPr>
      <w:r w:rsidRPr="00E35389">
        <w:rPr>
          <w:b w:val="0"/>
          <w:bCs w:val="0"/>
          <w:color w:val="000000"/>
          <w:sz w:val="28"/>
          <w:lang w:val="uk-UA"/>
        </w:rPr>
        <w:t>л) Порядок та право на відшкодування коштів за вкладом</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Вкладники набувають право на одержання гарантованої суми відшкодування коштів за вкладами за рахунок коштів Фонду в грошовій одиниці України з дня настання недоступності вкладів.</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Ліквідатор банку </w:t>
      </w:r>
      <w:r w:rsidR="00680688" w:rsidRPr="00E35389">
        <w:rPr>
          <w:color w:val="000000"/>
          <w:sz w:val="28"/>
          <w:lang w:val="uk-UA"/>
        </w:rPr>
        <w:t xml:space="preserve">– </w:t>
      </w:r>
      <w:r w:rsidRPr="00E35389">
        <w:rPr>
          <w:color w:val="000000"/>
          <w:sz w:val="28"/>
          <w:lang w:val="uk-UA"/>
        </w:rPr>
        <w:t>учасника (тимчасового</w:t>
      </w:r>
      <w:r w:rsidR="00EC5FF8">
        <w:rPr>
          <w:color w:val="000000"/>
          <w:sz w:val="28"/>
          <w:lang w:val="uk-UA"/>
        </w:rPr>
        <w:t xml:space="preserve"> учасника) Фонду має надати Фон</w:t>
      </w:r>
      <w:r w:rsidRPr="00E35389">
        <w:rPr>
          <w:color w:val="000000"/>
          <w:sz w:val="28"/>
          <w:lang w:val="uk-UA"/>
        </w:rPr>
        <w:t>ду протягом двадцяти робочих днів з дня настання недоступності вкладів повний перелік вкладників[12], які мають право на відшкодування коштів за вкладами, із визначенням їх розрахункової суми, яка підлягає відшкодуванню відповідно до цього Закону.</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 xml:space="preserve">На підставі одержаного від ліквідатора банку </w:t>
      </w:r>
      <w:r w:rsidR="00680688" w:rsidRPr="00E35389">
        <w:rPr>
          <w:color w:val="000000"/>
          <w:sz w:val="28"/>
          <w:lang w:val="uk-UA"/>
        </w:rPr>
        <w:t xml:space="preserve">– </w:t>
      </w:r>
      <w:r w:rsidRPr="00E35389">
        <w:rPr>
          <w:color w:val="000000"/>
          <w:sz w:val="28"/>
          <w:lang w:val="uk-UA"/>
        </w:rPr>
        <w:t>учасника (тимчасового уч</w:t>
      </w:r>
      <w:r w:rsidR="00EC5FF8">
        <w:rPr>
          <w:color w:val="000000"/>
          <w:sz w:val="28"/>
          <w:lang w:val="uk-UA"/>
        </w:rPr>
        <w:t>ас</w:t>
      </w:r>
      <w:r w:rsidRPr="00E35389">
        <w:rPr>
          <w:color w:val="000000"/>
          <w:sz w:val="28"/>
          <w:lang w:val="uk-UA"/>
        </w:rPr>
        <w:t xml:space="preserve">ника) Фонду переліку вкладників із визначенням розрахункової суми, яка підлягає відшкодуванню за рахунок коштів Фонду. Фонд </w:t>
      </w:r>
      <w:r w:rsidR="00EC5FF8">
        <w:rPr>
          <w:color w:val="000000"/>
          <w:sz w:val="28"/>
          <w:lang w:val="uk-UA"/>
        </w:rPr>
        <w:t>у місячний строк перевіряє пода</w:t>
      </w:r>
      <w:r w:rsidRPr="00E35389">
        <w:rPr>
          <w:color w:val="000000"/>
          <w:sz w:val="28"/>
          <w:lang w:val="uk-UA"/>
        </w:rPr>
        <w:t>ні розрахунки з урахуванням вимог статті 4 цього Закону та приймає рішення про відшкодування коштів вкладникам. Фонд протягом трьох робочих днів з дня прийняття рішення про відшкодування Фондом коштів за вкладами фізичних осіб повідомляє вкладників через офіційні засоби масової інформації. З дня настання недоступності вкладів припиняється нарахування відсотків за ними.</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Відшкодування за вкладами здійснюється в готівковій або безготівковій формі. Виплата Фондом гарантованої суми відшкодування через визначені банки-агенти здійснюється протягом трьох місяців з дня настання недоступності вкладів. У разі ліквідації системоутворюючого банку цей строк може бути продовжено до шести місяців. Відшкодування за вкладами можуть сплачуватися іншим особам згідно з законодавством України (за довіреністю, заповітом тощо). Строк позовної давності по зверненнях вкладників становить три роки.</w:t>
      </w:r>
    </w:p>
    <w:p w:rsidR="009B7146" w:rsidRPr="00E35389" w:rsidRDefault="009B7146" w:rsidP="00680688">
      <w:pPr>
        <w:pStyle w:val="a9"/>
        <w:spacing w:before="0" w:beforeAutospacing="0" w:after="0" w:afterAutospacing="0" w:line="360" w:lineRule="auto"/>
        <w:ind w:firstLine="709"/>
        <w:jc w:val="both"/>
        <w:rPr>
          <w:b/>
          <w:bCs/>
          <w:color w:val="000000"/>
          <w:sz w:val="28"/>
          <w:lang w:val="uk-UA"/>
        </w:rPr>
      </w:pPr>
    </w:p>
    <w:p w:rsidR="009B7146" w:rsidRPr="00E35389" w:rsidRDefault="00EC5FF8" w:rsidP="00680688">
      <w:pPr>
        <w:pStyle w:val="a9"/>
        <w:spacing w:before="0" w:beforeAutospacing="0" w:after="0" w:afterAutospacing="0" w:line="360" w:lineRule="auto"/>
        <w:ind w:firstLine="709"/>
        <w:jc w:val="both"/>
        <w:rPr>
          <w:b/>
          <w:bCs/>
          <w:color w:val="000000"/>
          <w:sz w:val="28"/>
          <w:lang w:val="uk-UA"/>
        </w:rPr>
      </w:pPr>
      <w:r>
        <w:rPr>
          <w:b/>
          <w:bCs/>
          <w:color w:val="000000"/>
          <w:sz w:val="28"/>
          <w:lang w:val="uk-UA"/>
        </w:rPr>
        <w:t>3.2</w:t>
      </w:r>
      <w:r w:rsidR="009B7146" w:rsidRPr="00E35389">
        <w:rPr>
          <w:b/>
          <w:bCs/>
          <w:color w:val="000000"/>
          <w:sz w:val="28"/>
          <w:lang w:val="uk-UA"/>
        </w:rPr>
        <w:t xml:space="preserve"> Нормативне регулювання діяльності спеціалізованих ощадних та</w:t>
      </w:r>
      <w:r>
        <w:rPr>
          <w:b/>
          <w:bCs/>
          <w:color w:val="000000"/>
          <w:sz w:val="28"/>
          <w:lang w:val="uk-UA"/>
        </w:rPr>
        <w:t xml:space="preserve"> </w:t>
      </w:r>
      <w:r w:rsidR="009B7146" w:rsidRPr="00E35389">
        <w:rPr>
          <w:b/>
          <w:bCs/>
          <w:color w:val="000000"/>
          <w:sz w:val="28"/>
          <w:lang w:val="uk-UA"/>
        </w:rPr>
        <w:t>інвестиційних банків України</w:t>
      </w:r>
    </w:p>
    <w:p w:rsidR="009B7146" w:rsidRPr="00E35389" w:rsidRDefault="009B7146" w:rsidP="00680688">
      <w:pPr>
        <w:pStyle w:val="a9"/>
        <w:spacing w:before="0" w:beforeAutospacing="0" w:after="0" w:afterAutospacing="0" w:line="360" w:lineRule="auto"/>
        <w:ind w:firstLine="709"/>
        <w:jc w:val="both"/>
        <w:rPr>
          <w:b/>
          <w:bCs/>
          <w:color w:val="000000"/>
          <w:sz w:val="28"/>
          <w:lang w:val="uk-UA"/>
        </w:rPr>
      </w:pPr>
    </w:p>
    <w:p w:rsidR="009B7146" w:rsidRPr="00E35389" w:rsidRDefault="009B7146" w:rsidP="00680688">
      <w:pPr>
        <w:pStyle w:val="21"/>
        <w:tabs>
          <w:tab w:val="left" w:pos="9214"/>
        </w:tabs>
        <w:spacing w:line="360" w:lineRule="auto"/>
        <w:ind w:firstLine="709"/>
        <w:jc w:val="both"/>
        <w:rPr>
          <w:color w:val="000000"/>
          <w:lang w:val="uk-UA"/>
        </w:rPr>
      </w:pPr>
      <w:r w:rsidRPr="00E35389">
        <w:rPr>
          <w:color w:val="000000"/>
          <w:lang w:val="uk-UA"/>
        </w:rPr>
        <w:t>Національний банк здійснює регулювання</w:t>
      </w:r>
      <w:r w:rsidR="00EC5FF8">
        <w:rPr>
          <w:color w:val="000000"/>
          <w:lang w:val="uk-UA"/>
        </w:rPr>
        <w:t xml:space="preserve"> діяльності спеціалізованих бан</w:t>
      </w:r>
      <w:r w:rsidRPr="00E35389">
        <w:rPr>
          <w:color w:val="000000"/>
          <w:lang w:val="uk-UA"/>
        </w:rPr>
        <w:t>ків</w:t>
      </w:r>
      <w:r w:rsidR="00680688" w:rsidRPr="00E35389">
        <w:rPr>
          <w:color w:val="000000"/>
          <w:lang w:val="uk-UA"/>
        </w:rPr>
        <w:t xml:space="preserve"> </w:t>
      </w:r>
      <w:r w:rsidRPr="00E35389">
        <w:rPr>
          <w:color w:val="000000"/>
          <w:lang w:val="uk-UA"/>
        </w:rPr>
        <w:t>і встановлює спеціальні вимоги стосовно певного виду діяльності банків</w:t>
      </w:r>
      <w:r w:rsidR="004D0A66" w:rsidRPr="00E35389">
        <w:rPr>
          <w:color w:val="000000"/>
          <w:lang w:val="uk-UA"/>
        </w:rPr>
        <w:t xml:space="preserve"> </w:t>
      </w:r>
      <w:r w:rsidRPr="00E35389">
        <w:rPr>
          <w:color w:val="000000"/>
          <w:lang w:val="uk-UA"/>
        </w:rPr>
        <w:t>[</w:t>
      </w:r>
      <w:r w:rsidR="004D0A66" w:rsidRPr="00E35389">
        <w:rPr>
          <w:color w:val="000000"/>
          <w:lang w:val="uk-UA"/>
        </w:rPr>
        <w:t>8</w:t>
      </w:r>
      <w:r w:rsidRPr="00E35389">
        <w:rPr>
          <w:color w:val="000000"/>
          <w:lang w:val="uk-UA"/>
        </w:rPr>
        <w:t>].</w:t>
      </w:r>
    </w:p>
    <w:p w:rsidR="009B7146" w:rsidRPr="00E35389" w:rsidRDefault="009B7146" w:rsidP="00680688">
      <w:pPr>
        <w:pStyle w:val="21"/>
        <w:tabs>
          <w:tab w:val="left" w:pos="9214"/>
        </w:tabs>
        <w:spacing w:line="360" w:lineRule="auto"/>
        <w:ind w:firstLine="709"/>
        <w:jc w:val="both"/>
        <w:rPr>
          <w:color w:val="000000"/>
          <w:lang w:val="uk-UA"/>
        </w:rPr>
      </w:pPr>
      <w:r w:rsidRPr="00E35389">
        <w:rPr>
          <w:color w:val="000000"/>
          <w:lang w:val="uk-UA"/>
        </w:rPr>
        <w:t>Банк набуває статусу спеціалізованого банку, якщо більше 50 відсотків його активів є активами одного типу, пов`язаного з іпотекою, інвестиційною діяльністю, кліринговою діяльністю,</w:t>
      </w:r>
      <w:r w:rsidR="00680688" w:rsidRPr="00E35389">
        <w:rPr>
          <w:color w:val="000000"/>
          <w:lang w:val="uk-UA"/>
        </w:rPr>
        <w:t xml:space="preserve"> </w:t>
      </w:r>
      <w:r w:rsidRPr="00E35389">
        <w:rPr>
          <w:color w:val="000000"/>
          <w:lang w:val="uk-UA"/>
        </w:rPr>
        <w:t>а також статусу</w:t>
      </w:r>
      <w:r w:rsidR="00680688" w:rsidRPr="00E35389">
        <w:rPr>
          <w:color w:val="000000"/>
          <w:lang w:val="uk-UA"/>
        </w:rPr>
        <w:t xml:space="preserve"> </w:t>
      </w:r>
      <w:r w:rsidRPr="00E35389">
        <w:rPr>
          <w:color w:val="000000"/>
          <w:lang w:val="uk-UA"/>
        </w:rPr>
        <w:t xml:space="preserve">ощадного банку, </w:t>
      </w:r>
      <w:r w:rsidR="00680688" w:rsidRPr="00E35389">
        <w:rPr>
          <w:color w:val="000000"/>
          <w:lang w:val="uk-UA"/>
        </w:rPr>
        <w:t xml:space="preserve">– </w:t>
      </w:r>
      <w:r w:rsidRPr="00E35389">
        <w:rPr>
          <w:color w:val="000000"/>
          <w:lang w:val="uk-UA"/>
        </w:rPr>
        <w:t>якщо більше 50 відсотків його пасивів є вкладами фізичних осіб.</w:t>
      </w:r>
    </w:p>
    <w:p w:rsidR="009B7146" w:rsidRPr="00E35389" w:rsidRDefault="009B7146" w:rsidP="00680688">
      <w:pPr>
        <w:pStyle w:val="21"/>
        <w:tabs>
          <w:tab w:val="left" w:pos="9214"/>
        </w:tabs>
        <w:spacing w:line="360" w:lineRule="auto"/>
        <w:ind w:firstLine="709"/>
        <w:jc w:val="both"/>
        <w:rPr>
          <w:color w:val="000000"/>
          <w:lang w:val="uk-UA"/>
        </w:rPr>
      </w:pPr>
      <w:r w:rsidRPr="00E35389">
        <w:rPr>
          <w:color w:val="000000"/>
          <w:lang w:val="uk-UA"/>
        </w:rPr>
        <w:t>Спеціалізованим банкам та уповноваженим банкам, що спеціалізуються на здійсненні однієї чи декількох банківських</w:t>
      </w:r>
      <w:r w:rsidR="00680688" w:rsidRPr="00E35389">
        <w:rPr>
          <w:color w:val="000000"/>
          <w:lang w:val="uk-UA"/>
        </w:rPr>
        <w:t xml:space="preserve"> </w:t>
      </w:r>
      <w:r w:rsidRPr="00E35389">
        <w:rPr>
          <w:color w:val="000000"/>
          <w:lang w:val="uk-UA"/>
        </w:rPr>
        <w:t>операцій, залучають кошти фізичних осіб для довгострокового кредитування</w:t>
      </w:r>
      <w:r w:rsidR="00680688" w:rsidRPr="00E35389">
        <w:rPr>
          <w:color w:val="000000"/>
          <w:lang w:val="uk-UA"/>
        </w:rPr>
        <w:t xml:space="preserve"> </w:t>
      </w:r>
      <w:r w:rsidRPr="00E35389">
        <w:rPr>
          <w:color w:val="000000"/>
          <w:lang w:val="uk-UA"/>
        </w:rPr>
        <w:t>будівництва житла, у зв`язку із концентрацією ризиків установлюються спеціальні (підвищені) значення</w:t>
      </w:r>
      <w:r w:rsidR="00680688" w:rsidRPr="00E35389">
        <w:rPr>
          <w:color w:val="000000"/>
          <w:lang w:val="uk-UA"/>
        </w:rPr>
        <w:t xml:space="preserve"> </w:t>
      </w:r>
      <w:r w:rsidRPr="00E35389">
        <w:rPr>
          <w:color w:val="000000"/>
          <w:lang w:val="uk-UA"/>
        </w:rPr>
        <w:t>економічних</w:t>
      </w:r>
      <w:r w:rsidR="00680688" w:rsidRPr="00E35389">
        <w:rPr>
          <w:color w:val="000000"/>
          <w:lang w:val="uk-UA"/>
        </w:rPr>
        <w:t xml:space="preserve"> </w:t>
      </w:r>
      <w:r w:rsidRPr="00E35389">
        <w:rPr>
          <w:color w:val="000000"/>
          <w:lang w:val="uk-UA"/>
        </w:rPr>
        <w:t>нормативів</w:t>
      </w:r>
      <w:r w:rsidR="00680688" w:rsidRPr="00E35389">
        <w:rPr>
          <w:color w:val="000000"/>
          <w:lang w:val="uk-UA"/>
        </w:rPr>
        <w:t xml:space="preserve"> </w:t>
      </w:r>
      <w:r w:rsidRPr="00E35389">
        <w:rPr>
          <w:color w:val="000000"/>
          <w:lang w:val="uk-UA"/>
        </w:rPr>
        <w:t>для забезпечення більш високого, порівняно</w:t>
      </w:r>
      <w:r w:rsidR="00680688" w:rsidRPr="00E35389">
        <w:rPr>
          <w:color w:val="000000"/>
          <w:lang w:val="uk-UA"/>
        </w:rPr>
        <w:t xml:space="preserve"> </w:t>
      </w:r>
      <w:r w:rsidRPr="00E35389">
        <w:rPr>
          <w:color w:val="000000"/>
          <w:lang w:val="uk-UA"/>
        </w:rPr>
        <w:t>з</w:t>
      </w:r>
      <w:r w:rsidR="00680688" w:rsidRPr="00E35389">
        <w:rPr>
          <w:color w:val="000000"/>
          <w:lang w:val="uk-UA"/>
        </w:rPr>
        <w:t xml:space="preserve"> </w:t>
      </w:r>
      <w:r w:rsidRPr="00E35389">
        <w:rPr>
          <w:color w:val="000000"/>
          <w:lang w:val="uk-UA"/>
        </w:rPr>
        <w:t>універсальними</w:t>
      </w:r>
      <w:r w:rsidR="00680688" w:rsidRPr="00E35389">
        <w:rPr>
          <w:color w:val="000000"/>
          <w:lang w:val="uk-UA"/>
        </w:rPr>
        <w:t xml:space="preserve"> </w:t>
      </w:r>
      <w:r w:rsidRPr="00E35389">
        <w:rPr>
          <w:color w:val="000000"/>
          <w:lang w:val="uk-UA"/>
        </w:rPr>
        <w:t>банками,</w:t>
      </w:r>
      <w:r w:rsidR="00680688" w:rsidRPr="00E35389">
        <w:rPr>
          <w:color w:val="000000"/>
          <w:lang w:val="uk-UA"/>
        </w:rPr>
        <w:t xml:space="preserve"> </w:t>
      </w:r>
      <w:r w:rsidRPr="00E35389">
        <w:rPr>
          <w:color w:val="000000"/>
          <w:lang w:val="uk-UA"/>
        </w:rPr>
        <w:t>рівня</w:t>
      </w:r>
      <w:r w:rsidR="00680688" w:rsidRPr="00E35389">
        <w:rPr>
          <w:color w:val="000000"/>
          <w:lang w:val="uk-UA"/>
        </w:rPr>
        <w:t xml:space="preserve"> </w:t>
      </w:r>
      <w:r w:rsidRPr="00E35389">
        <w:rPr>
          <w:color w:val="000000"/>
          <w:lang w:val="uk-UA"/>
        </w:rPr>
        <w:t>адекватності</w:t>
      </w:r>
      <w:r w:rsidR="00680688" w:rsidRPr="00E35389">
        <w:rPr>
          <w:color w:val="000000"/>
          <w:lang w:val="uk-UA"/>
        </w:rPr>
        <w:t xml:space="preserve"> </w:t>
      </w:r>
      <w:r w:rsidRPr="00E35389">
        <w:rPr>
          <w:color w:val="000000"/>
          <w:lang w:val="uk-UA"/>
        </w:rPr>
        <w:t>регулятивного</w:t>
      </w:r>
      <w:r w:rsidR="00680688" w:rsidRPr="00E35389">
        <w:rPr>
          <w:color w:val="000000"/>
          <w:lang w:val="uk-UA"/>
        </w:rPr>
        <w:t xml:space="preserve"> </w:t>
      </w:r>
      <w:r w:rsidRPr="00E35389">
        <w:rPr>
          <w:color w:val="000000"/>
          <w:lang w:val="uk-UA"/>
        </w:rPr>
        <w:t>та основного капіталу, рівня ліквідності</w:t>
      </w:r>
      <w:r w:rsidR="00680688" w:rsidRPr="00E35389">
        <w:rPr>
          <w:color w:val="000000"/>
          <w:lang w:val="uk-UA"/>
        </w:rPr>
        <w:t xml:space="preserve"> </w:t>
      </w:r>
      <w:r w:rsidRPr="00E35389">
        <w:rPr>
          <w:color w:val="000000"/>
          <w:lang w:val="uk-UA"/>
        </w:rPr>
        <w:t>та запобігання надмірному перекладанню</w:t>
      </w:r>
      <w:r w:rsidR="00680688" w:rsidRPr="00E35389">
        <w:rPr>
          <w:color w:val="000000"/>
          <w:lang w:val="uk-UA"/>
        </w:rPr>
        <w:t xml:space="preserve"> </w:t>
      </w:r>
      <w:r w:rsidRPr="00E35389">
        <w:rPr>
          <w:color w:val="000000"/>
          <w:lang w:val="uk-UA"/>
        </w:rPr>
        <w:t>банками</w:t>
      </w:r>
      <w:r w:rsidR="00680688" w:rsidRPr="00E35389">
        <w:rPr>
          <w:color w:val="000000"/>
          <w:lang w:val="uk-UA"/>
        </w:rPr>
        <w:t xml:space="preserve"> </w:t>
      </w:r>
      <w:r w:rsidRPr="00E35389">
        <w:rPr>
          <w:color w:val="000000"/>
          <w:lang w:val="uk-UA"/>
        </w:rPr>
        <w:t>ризиків</w:t>
      </w:r>
      <w:r w:rsidR="00680688" w:rsidRPr="00E35389">
        <w:rPr>
          <w:color w:val="000000"/>
          <w:lang w:val="uk-UA"/>
        </w:rPr>
        <w:t xml:space="preserve"> </w:t>
      </w:r>
      <w:r w:rsidRPr="00E35389">
        <w:rPr>
          <w:color w:val="000000"/>
          <w:lang w:val="uk-UA"/>
        </w:rPr>
        <w:t>на</w:t>
      </w:r>
      <w:r w:rsidR="00680688" w:rsidRPr="00E35389">
        <w:rPr>
          <w:color w:val="000000"/>
          <w:lang w:val="uk-UA"/>
        </w:rPr>
        <w:t xml:space="preserve"> </w:t>
      </w:r>
      <w:r w:rsidRPr="00E35389">
        <w:rPr>
          <w:color w:val="000000"/>
          <w:lang w:val="uk-UA"/>
        </w:rPr>
        <w:t>своїх</w:t>
      </w:r>
      <w:r w:rsidR="00680688" w:rsidRPr="00E35389">
        <w:rPr>
          <w:color w:val="000000"/>
          <w:lang w:val="uk-UA"/>
        </w:rPr>
        <w:t xml:space="preserve"> </w:t>
      </w:r>
      <w:r w:rsidRPr="00E35389">
        <w:rPr>
          <w:color w:val="000000"/>
          <w:lang w:val="uk-UA"/>
        </w:rPr>
        <w:t>кредиторів</w:t>
      </w:r>
      <w:r w:rsidR="00680688" w:rsidRPr="00E35389">
        <w:rPr>
          <w:color w:val="000000"/>
          <w:lang w:val="uk-UA"/>
        </w:rPr>
        <w:t xml:space="preserve"> </w:t>
      </w:r>
      <w:r w:rsidRPr="00E35389">
        <w:rPr>
          <w:color w:val="000000"/>
          <w:lang w:val="uk-UA"/>
        </w:rPr>
        <w:t>(вкладників).</w:t>
      </w:r>
    </w:p>
    <w:p w:rsidR="009B7146" w:rsidRPr="00E35389" w:rsidRDefault="009B7146" w:rsidP="00680688">
      <w:pPr>
        <w:pStyle w:val="a3"/>
        <w:ind w:firstLine="709"/>
        <w:jc w:val="both"/>
        <w:rPr>
          <w:b w:val="0"/>
          <w:bCs w:val="0"/>
          <w:color w:val="000000"/>
        </w:rPr>
      </w:pPr>
      <w:r w:rsidRPr="00E35389">
        <w:rPr>
          <w:b w:val="0"/>
          <w:bCs w:val="0"/>
          <w:color w:val="000000"/>
        </w:rPr>
        <w:t>Для спеціалізованих</w:t>
      </w:r>
      <w:r w:rsidR="00680688" w:rsidRPr="00E35389">
        <w:rPr>
          <w:b w:val="0"/>
          <w:bCs w:val="0"/>
          <w:color w:val="000000"/>
        </w:rPr>
        <w:t xml:space="preserve"> </w:t>
      </w:r>
      <w:r w:rsidRPr="00E35389">
        <w:rPr>
          <w:b w:val="0"/>
          <w:bCs w:val="0"/>
          <w:color w:val="000000"/>
        </w:rPr>
        <w:t>ощадних банків установлюються спеціальні значення таких економічних</w:t>
      </w:r>
      <w:r w:rsidR="00680688" w:rsidRPr="00E35389">
        <w:rPr>
          <w:b w:val="0"/>
          <w:bCs w:val="0"/>
          <w:color w:val="000000"/>
        </w:rPr>
        <w:t xml:space="preserve"> </w:t>
      </w:r>
      <w:r w:rsidRPr="00E35389">
        <w:rPr>
          <w:b w:val="0"/>
          <w:bCs w:val="0"/>
          <w:color w:val="000000"/>
        </w:rPr>
        <w:t>нормативів: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миттєвої ліквідності (Н4) – не менше ніж 30 відсотків;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максимального розміру кредитного ризику на одного контрагента (Н7)</w:t>
      </w:r>
      <w:r w:rsidR="00680688" w:rsidRPr="00E35389">
        <w:rPr>
          <w:b w:val="0"/>
          <w:bCs w:val="0"/>
          <w:color w:val="000000"/>
        </w:rPr>
        <w:t xml:space="preserve"> – </w:t>
      </w:r>
      <w:r w:rsidRPr="00E35389">
        <w:rPr>
          <w:b w:val="0"/>
          <w:bCs w:val="0"/>
          <w:color w:val="000000"/>
        </w:rPr>
        <w:t>не більше</w:t>
      </w:r>
      <w:r w:rsidR="00680688" w:rsidRPr="00E35389">
        <w:rPr>
          <w:b w:val="0"/>
          <w:bCs w:val="0"/>
          <w:color w:val="000000"/>
        </w:rPr>
        <w:t xml:space="preserve"> </w:t>
      </w:r>
      <w:r w:rsidRPr="00E35389">
        <w:rPr>
          <w:b w:val="0"/>
          <w:bCs w:val="0"/>
          <w:color w:val="000000"/>
        </w:rPr>
        <w:t>ніж</w:t>
      </w:r>
      <w:r w:rsidR="00680688" w:rsidRPr="00E35389">
        <w:rPr>
          <w:b w:val="0"/>
          <w:bCs w:val="0"/>
          <w:color w:val="000000"/>
        </w:rPr>
        <w:t xml:space="preserve"> </w:t>
      </w:r>
      <w:r w:rsidRPr="00E35389">
        <w:rPr>
          <w:b w:val="0"/>
          <w:bCs w:val="0"/>
          <w:color w:val="000000"/>
        </w:rPr>
        <w:t>5 відсотків;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максимального розміру кредитів, гарантій та поручительств,</w:t>
      </w:r>
      <w:r w:rsidR="00680688" w:rsidRPr="00E35389">
        <w:rPr>
          <w:b w:val="0"/>
          <w:bCs w:val="0"/>
          <w:color w:val="000000"/>
        </w:rPr>
        <w:t xml:space="preserve"> </w:t>
      </w:r>
      <w:r w:rsidRPr="00E35389">
        <w:rPr>
          <w:b w:val="0"/>
          <w:bCs w:val="0"/>
          <w:color w:val="000000"/>
        </w:rPr>
        <w:t>наданих одному інсайдеру (Н9),</w:t>
      </w:r>
      <w:r w:rsidR="00680688" w:rsidRPr="00E35389">
        <w:rPr>
          <w:b w:val="0"/>
          <w:bCs w:val="0"/>
          <w:color w:val="000000"/>
        </w:rPr>
        <w:t xml:space="preserve"> – </w:t>
      </w:r>
      <w:r w:rsidRPr="00E35389">
        <w:rPr>
          <w:b w:val="0"/>
          <w:bCs w:val="0"/>
          <w:color w:val="000000"/>
        </w:rPr>
        <w:t>не більше ніж 2 відсотки;</w:t>
      </w:r>
    </w:p>
    <w:p w:rsidR="009B7146" w:rsidRPr="00E35389" w:rsidRDefault="009B7146" w:rsidP="00680688">
      <w:pPr>
        <w:pStyle w:val="a3"/>
        <w:ind w:firstLine="709"/>
        <w:jc w:val="both"/>
        <w:rPr>
          <w:b w:val="0"/>
          <w:bCs w:val="0"/>
          <w:color w:val="000000"/>
        </w:rPr>
      </w:pPr>
      <w:r w:rsidRPr="00E35389">
        <w:rPr>
          <w:b w:val="0"/>
          <w:bCs w:val="0"/>
          <w:color w:val="000000"/>
        </w:rPr>
        <w:t>нормативу максимального сукупного розміру кредитів, гарантій</w:t>
      </w:r>
      <w:r w:rsidR="00680688" w:rsidRPr="00E35389">
        <w:rPr>
          <w:b w:val="0"/>
          <w:bCs w:val="0"/>
          <w:color w:val="000000"/>
        </w:rPr>
        <w:t xml:space="preserve"> </w:t>
      </w:r>
      <w:r w:rsidRPr="00E35389">
        <w:rPr>
          <w:b w:val="0"/>
          <w:bCs w:val="0"/>
          <w:color w:val="000000"/>
        </w:rPr>
        <w:t>та</w:t>
      </w:r>
      <w:r w:rsidR="00680688" w:rsidRPr="00E35389">
        <w:rPr>
          <w:b w:val="0"/>
          <w:bCs w:val="0"/>
          <w:color w:val="000000"/>
        </w:rPr>
        <w:t xml:space="preserve"> </w:t>
      </w:r>
      <w:r w:rsidRPr="00E35389">
        <w:rPr>
          <w:b w:val="0"/>
          <w:bCs w:val="0"/>
          <w:color w:val="000000"/>
        </w:rPr>
        <w:t>поручительств,</w:t>
      </w:r>
      <w:r w:rsidR="00680688" w:rsidRPr="00E35389">
        <w:rPr>
          <w:b w:val="0"/>
          <w:bCs w:val="0"/>
          <w:color w:val="000000"/>
        </w:rPr>
        <w:t xml:space="preserve"> </w:t>
      </w:r>
      <w:r w:rsidRPr="00E35389">
        <w:rPr>
          <w:b w:val="0"/>
          <w:bCs w:val="0"/>
          <w:color w:val="000000"/>
        </w:rPr>
        <w:t>наданих</w:t>
      </w:r>
      <w:r w:rsidR="00680688" w:rsidRPr="00E35389">
        <w:rPr>
          <w:b w:val="0"/>
          <w:bCs w:val="0"/>
          <w:color w:val="000000"/>
        </w:rPr>
        <w:t xml:space="preserve"> </w:t>
      </w:r>
      <w:r w:rsidRPr="00E35389">
        <w:rPr>
          <w:b w:val="0"/>
          <w:bCs w:val="0"/>
          <w:color w:val="000000"/>
        </w:rPr>
        <w:t>інсайдерам (Н10),</w:t>
      </w:r>
      <w:r w:rsidR="00680688" w:rsidRPr="00E35389">
        <w:rPr>
          <w:b w:val="0"/>
          <w:bCs w:val="0"/>
          <w:color w:val="000000"/>
        </w:rPr>
        <w:t xml:space="preserve"> – </w:t>
      </w:r>
      <w:r w:rsidRPr="00E35389">
        <w:rPr>
          <w:b w:val="0"/>
          <w:bCs w:val="0"/>
          <w:color w:val="000000"/>
        </w:rPr>
        <w:t>не більше ніж 20 відсотків.</w:t>
      </w:r>
    </w:p>
    <w:p w:rsidR="009B7146" w:rsidRPr="00E35389" w:rsidRDefault="009B7146" w:rsidP="00680688">
      <w:pPr>
        <w:pStyle w:val="21"/>
        <w:tabs>
          <w:tab w:val="left" w:pos="9214"/>
        </w:tabs>
        <w:spacing w:line="360" w:lineRule="auto"/>
        <w:ind w:firstLine="709"/>
        <w:jc w:val="both"/>
        <w:rPr>
          <w:color w:val="000000"/>
          <w:lang w:val="uk-UA"/>
        </w:rPr>
      </w:pPr>
      <w:r w:rsidRPr="00E35389">
        <w:rPr>
          <w:color w:val="000000"/>
          <w:lang w:val="uk-UA"/>
        </w:rPr>
        <w:t>Для спеціалізованих інвестиційних банків установлюються спеціальні значення таких економічних</w:t>
      </w:r>
      <w:r w:rsidR="00680688" w:rsidRPr="00E35389">
        <w:rPr>
          <w:color w:val="000000"/>
          <w:lang w:val="uk-UA"/>
        </w:rPr>
        <w:t xml:space="preserve"> </w:t>
      </w:r>
      <w:r w:rsidRPr="00E35389">
        <w:rPr>
          <w:color w:val="000000"/>
          <w:lang w:val="uk-UA"/>
        </w:rPr>
        <w:t>нормативів: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адекватності регулятивного капіталу</w:t>
      </w:r>
      <w:r w:rsidR="00680688" w:rsidRPr="00E35389">
        <w:rPr>
          <w:b w:val="0"/>
          <w:bCs w:val="0"/>
          <w:color w:val="000000"/>
        </w:rPr>
        <w:t xml:space="preserve"> </w:t>
      </w:r>
      <w:r w:rsidRPr="00E35389">
        <w:rPr>
          <w:b w:val="0"/>
          <w:bCs w:val="0"/>
          <w:color w:val="000000"/>
        </w:rPr>
        <w:t>(Н2) – не менше ніж 20 відсотків;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адекватності основного капіталу (Н3) – не менше ніж 12 відсотків;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загальної суми інвестування (Н12) – не більше ніж</w:t>
      </w:r>
      <w:r w:rsidR="00680688" w:rsidRPr="00E35389">
        <w:rPr>
          <w:b w:val="0"/>
          <w:bCs w:val="0"/>
          <w:color w:val="000000"/>
        </w:rPr>
        <w:t xml:space="preserve"> </w:t>
      </w:r>
      <w:r w:rsidRPr="00E35389">
        <w:rPr>
          <w:b w:val="0"/>
          <w:bCs w:val="0"/>
          <w:color w:val="000000"/>
        </w:rPr>
        <w:t>90 відсотків;</w:t>
      </w:r>
    </w:p>
    <w:p w:rsidR="009B7146" w:rsidRPr="00E35389" w:rsidRDefault="009B7146" w:rsidP="00680688">
      <w:pPr>
        <w:pStyle w:val="a7"/>
        <w:spacing w:line="360" w:lineRule="auto"/>
        <w:ind w:firstLine="709"/>
        <w:jc w:val="both"/>
        <w:rPr>
          <w:color w:val="000000"/>
          <w:lang w:val="uk-UA"/>
        </w:rPr>
      </w:pPr>
      <w:r w:rsidRPr="00E35389">
        <w:rPr>
          <w:color w:val="000000"/>
          <w:lang w:val="uk-UA"/>
        </w:rPr>
        <w:t>залучення вкладів фізичних осіб має бути не більше 5 відсотків регулятивного капіталу банку.</w:t>
      </w:r>
    </w:p>
    <w:p w:rsidR="009B7146" w:rsidRPr="00E35389" w:rsidRDefault="009B7146" w:rsidP="00680688">
      <w:pPr>
        <w:pStyle w:val="a3"/>
        <w:ind w:firstLine="709"/>
        <w:jc w:val="both"/>
        <w:rPr>
          <w:b w:val="0"/>
          <w:bCs w:val="0"/>
          <w:color w:val="000000"/>
        </w:rPr>
      </w:pPr>
      <w:r w:rsidRPr="00E35389">
        <w:rPr>
          <w:b w:val="0"/>
          <w:bCs w:val="0"/>
          <w:color w:val="000000"/>
        </w:rPr>
        <w:t>Для уповноважених банків, що залучають кошти фізичних осіб</w:t>
      </w:r>
      <w:r w:rsidR="00680688" w:rsidRPr="00E35389">
        <w:rPr>
          <w:b w:val="0"/>
          <w:bCs w:val="0"/>
          <w:color w:val="000000"/>
        </w:rPr>
        <w:t xml:space="preserve"> </w:t>
      </w:r>
      <w:r w:rsidRPr="00E35389">
        <w:rPr>
          <w:b w:val="0"/>
          <w:bCs w:val="0"/>
          <w:color w:val="000000"/>
        </w:rPr>
        <w:t>для фінансування житлового будівництва,</w:t>
      </w:r>
      <w:r w:rsidR="00680688" w:rsidRPr="00E35389">
        <w:rPr>
          <w:b w:val="0"/>
          <w:bCs w:val="0"/>
          <w:color w:val="000000"/>
        </w:rPr>
        <w:t xml:space="preserve"> </w:t>
      </w:r>
      <w:r w:rsidRPr="00E35389">
        <w:rPr>
          <w:b w:val="0"/>
          <w:bCs w:val="0"/>
          <w:color w:val="000000"/>
        </w:rPr>
        <w:t>установлюються спеціальні значення таких економічних нормативів:</w:t>
      </w:r>
    </w:p>
    <w:p w:rsidR="009B7146" w:rsidRPr="00E35389" w:rsidRDefault="009B7146" w:rsidP="00680688">
      <w:pPr>
        <w:pStyle w:val="a3"/>
        <w:ind w:firstLine="709"/>
        <w:jc w:val="both"/>
        <w:rPr>
          <w:b w:val="0"/>
          <w:bCs w:val="0"/>
          <w:color w:val="000000"/>
        </w:rPr>
      </w:pPr>
      <w:r w:rsidRPr="00E35389">
        <w:rPr>
          <w:b w:val="0"/>
          <w:bCs w:val="0"/>
          <w:color w:val="000000"/>
        </w:rPr>
        <w:t xml:space="preserve">мінімальний розмір регулятивного капіталу банку (Н1) </w:t>
      </w:r>
      <w:r w:rsidR="00680688" w:rsidRPr="00E35389">
        <w:rPr>
          <w:b w:val="0"/>
          <w:bCs w:val="0"/>
          <w:color w:val="000000"/>
        </w:rPr>
        <w:t xml:space="preserve">– </w:t>
      </w:r>
      <w:r w:rsidRPr="00E35389">
        <w:rPr>
          <w:b w:val="0"/>
          <w:bCs w:val="0"/>
          <w:color w:val="000000"/>
        </w:rPr>
        <w:t>не менше ніж</w:t>
      </w:r>
      <w:r w:rsidR="00680688" w:rsidRPr="00E35389">
        <w:rPr>
          <w:b w:val="0"/>
          <w:bCs w:val="0"/>
          <w:color w:val="000000"/>
        </w:rPr>
        <w:t xml:space="preserve"> </w:t>
      </w:r>
      <w:r w:rsidRPr="00E35389">
        <w:rPr>
          <w:b w:val="0"/>
          <w:bCs w:val="0"/>
          <w:color w:val="000000"/>
        </w:rPr>
        <w:t>35 відсотків від суми</w:t>
      </w:r>
      <w:r w:rsidR="00680688" w:rsidRPr="00E35389">
        <w:rPr>
          <w:b w:val="0"/>
          <w:bCs w:val="0"/>
          <w:color w:val="000000"/>
        </w:rPr>
        <w:t xml:space="preserve"> </w:t>
      </w:r>
      <w:r w:rsidRPr="00E35389">
        <w:rPr>
          <w:b w:val="0"/>
          <w:bCs w:val="0"/>
          <w:color w:val="000000"/>
        </w:rPr>
        <w:t>залучених коштів фізичних осіб та одночасно не менше ніж 5 млн. євро;</w:t>
      </w:r>
    </w:p>
    <w:p w:rsidR="009B7146" w:rsidRPr="00E35389" w:rsidRDefault="009B7146" w:rsidP="00680688">
      <w:pPr>
        <w:pStyle w:val="a3"/>
        <w:ind w:firstLine="709"/>
        <w:jc w:val="both"/>
        <w:rPr>
          <w:b w:val="0"/>
          <w:bCs w:val="0"/>
          <w:color w:val="000000"/>
        </w:rPr>
      </w:pPr>
      <w:r w:rsidRPr="00E35389">
        <w:rPr>
          <w:b w:val="0"/>
          <w:bCs w:val="0"/>
          <w:color w:val="000000"/>
        </w:rPr>
        <w:t>нормативу адекватності регулятивного капіталу</w:t>
      </w:r>
      <w:r w:rsidR="00680688" w:rsidRPr="00E35389">
        <w:rPr>
          <w:b w:val="0"/>
          <w:bCs w:val="0"/>
          <w:color w:val="000000"/>
        </w:rPr>
        <w:t xml:space="preserve"> </w:t>
      </w:r>
      <w:r w:rsidRPr="00E35389">
        <w:rPr>
          <w:b w:val="0"/>
          <w:bCs w:val="0"/>
          <w:color w:val="000000"/>
        </w:rPr>
        <w:t xml:space="preserve">(Н2) </w:t>
      </w:r>
      <w:r w:rsidR="00680688" w:rsidRPr="00E35389">
        <w:rPr>
          <w:b w:val="0"/>
          <w:bCs w:val="0"/>
          <w:color w:val="000000"/>
        </w:rPr>
        <w:t xml:space="preserve">– </w:t>
      </w:r>
      <w:r w:rsidRPr="00E35389">
        <w:rPr>
          <w:b w:val="0"/>
          <w:bCs w:val="0"/>
          <w:color w:val="000000"/>
        </w:rPr>
        <w:t>не менше</w:t>
      </w:r>
      <w:r w:rsidR="00680688" w:rsidRPr="00E35389">
        <w:rPr>
          <w:b w:val="0"/>
          <w:bCs w:val="0"/>
          <w:color w:val="000000"/>
        </w:rPr>
        <w:t xml:space="preserve"> </w:t>
      </w:r>
      <w:r w:rsidRPr="00E35389">
        <w:rPr>
          <w:b w:val="0"/>
          <w:bCs w:val="0"/>
          <w:color w:val="000000"/>
        </w:rPr>
        <w:t>ніж</w:t>
      </w:r>
      <w:r w:rsidR="00680688" w:rsidRPr="00E35389">
        <w:rPr>
          <w:b w:val="0"/>
          <w:bCs w:val="0"/>
          <w:color w:val="000000"/>
        </w:rPr>
        <w:t xml:space="preserve"> </w:t>
      </w:r>
      <w:r w:rsidRPr="00E35389">
        <w:rPr>
          <w:b w:val="0"/>
          <w:bCs w:val="0"/>
          <w:color w:val="000000"/>
        </w:rPr>
        <w:t>18 відсотків;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адекватності основного капіталу (Н3)</w:t>
      </w:r>
      <w:r w:rsidR="00680688" w:rsidRPr="00E35389">
        <w:rPr>
          <w:b w:val="0"/>
          <w:bCs w:val="0"/>
          <w:color w:val="000000"/>
        </w:rPr>
        <w:t xml:space="preserve"> – </w:t>
      </w:r>
      <w:r w:rsidRPr="00E35389">
        <w:rPr>
          <w:b w:val="0"/>
          <w:bCs w:val="0"/>
          <w:color w:val="000000"/>
        </w:rPr>
        <w:t>не менше</w:t>
      </w:r>
      <w:r w:rsidR="00680688" w:rsidRPr="00E35389">
        <w:rPr>
          <w:b w:val="0"/>
          <w:bCs w:val="0"/>
          <w:color w:val="000000"/>
        </w:rPr>
        <w:t xml:space="preserve"> </w:t>
      </w:r>
      <w:r w:rsidRPr="00E35389">
        <w:rPr>
          <w:b w:val="0"/>
          <w:bCs w:val="0"/>
          <w:color w:val="000000"/>
        </w:rPr>
        <w:t>ніж</w:t>
      </w:r>
      <w:r w:rsidR="00680688" w:rsidRPr="00E35389">
        <w:rPr>
          <w:b w:val="0"/>
          <w:bCs w:val="0"/>
          <w:color w:val="000000"/>
        </w:rPr>
        <w:t xml:space="preserve"> </w:t>
      </w:r>
      <w:r w:rsidRPr="00E35389">
        <w:rPr>
          <w:b w:val="0"/>
          <w:bCs w:val="0"/>
          <w:color w:val="000000"/>
        </w:rPr>
        <w:t>12</w:t>
      </w:r>
      <w:r w:rsidR="00680688" w:rsidRPr="00E35389">
        <w:rPr>
          <w:b w:val="0"/>
          <w:bCs w:val="0"/>
          <w:color w:val="000000"/>
        </w:rPr>
        <w:t xml:space="preserve"> </w:t>
      </w:r>
      <w:r w:rsidRPr="00E35389">
        <w:rPr>
          <w:b w:val="0"/>
          <w:bCs w:val="0"/>
          <w:color w:val="000000"/>
        </w:rPr>
        <w:t>відсотків;</w:t>
      </w:r>
    </w:p>
    <w:p w:rsidR="009B7146" w:rsidRPr="00E35389" w:rsidRDefault="009B7146" w:rsidP="00680688">
      <w:pPr>
        <w:pStyle w:val="a3"/>
        <w:ind w:firstLine="709"/>
        <w:jc w:val="both"/>
        <w:rPr>
          <w:b w:val="0"/>
          <w:bCs w:val="0"/>
          <w:color w:val="000000"/>
        </w:rPr>
      </w:pPr>
      <w:r w:rsidRPr="00E35389">
        <w:rPr>
          <w:b w:val="0"/>
          <w:bCs w:val="0"/>
          <w:color w:val="000000"/>
        </w:rPr>
        <w:t>нормативу миттєвої ліквідності (Н4) – не менше ніж 30 відсотків.</w:t>
      </w:r>
    </w:p>
    <w:p w:rsidR="009B7146" w:rsidRPr="00E35389" w:rsidRDefault="009B7146" w:rsidP="00680688">
      <w:pPr>
        <w:pStyle w:val="a3"/>
        <w:ind w:firstLine="709"/>
        <w:jc w:val="both"/>
        <w:rPr>
          <w:b w:val="0"/>
          <w:bCs w:val="0"/>
          <w:color w:val="000000"/>
        </w:rPr>
      </w:pPr>
      <w:r w:rsidRPr="00E35389">
        <w:rPr>
          <w:b w:val="0"/>
          <w:bCs w:val="0"/>
          <w:color w:val="000000"/>
        </w:rPr>
        <w:t>Нормативні значення інших економічних нормативів для</w:t>
      </w:r>
      <w:r w:rsidR="00680688" w:rsidRPr="00E35389">
        <w:rPr>
          <w:b w:val="0"/>
          <w:bCs w:val="0"/>
          <w:color w:val="000000"/>
        </w:rPr>
        <w:t xml:space="preserve"> </w:t>
      </w:r>
      <w:r w:rsidRPr="00E35389">
        <w:rPr>
          <w:b w:val="0"/>
          <w:bCs w:val="0"/>
          <w:color w:val="000000"/>
        </w:rPr>
        <w:t>спеціалізованих</w:t>
      </w:r>
      <w:r w:rsidR="00680688" w:rsidRPr="00E35389">
        <w:rPr>
          <w:b w:val="0"/>
          <w:bCs w:val="0"/>
          <w:color w:val="000000"/>
        </w:rPr>
        <w:t xml:space="preserve"> </w:t>
      </w:r>
      <w:r w:rsidRPr="00E35389">
        <w:rPr>
          <w:b w:val="0"/>
          <w:bCs w:val="0"/>
          <w:color w:val="000000"/>
        </w:rPr>
        <w:t>банків та</w:t>
      </w:r>
      <w:r w:rsidR="00680688" w:rsidRPr="00E35389">
        <w:rPr>
          <w:b w:val="0"/>
          <w:bCs w:val="0"/>
          <w:color w:val="000000"/>
        </w:rPr>
        <w:t xml:space="preserve"> </w:t>
      </w:r>
      <w:r w:rsidRPr="00E35389">
        <w:rPr>
          <w:b w:val="0"/>
          <w:bCs w:val="0"/>
          <w:color w:val="000000"/>
        </w:rPr>
        <w:t>уповноважених</w:t>
      </w:r>
      <w:r w:rsidR="00680688" w:rsidRPr="00E35389">
        <w:rPr>
          <w:b w:val="0"/>
          <w:bCs w:val="0"/>
          <w:color w:val="000000"/>
        </w:rPr>
        <w:t xml:space="preserve"> </w:t>
      </w:r>
      <w:r w:rsidRPr="00E35389">
        <w:rPr>
          <w:b w:val="0"/>
          <w:bCs w:val="0"/>
          <w:color w:val="000000"/>
        </w:rPr>
        <w:t>банків,</w:t>
      </w:r>
      <w:r w:rsidR="00680688" w:rsidRPr="00E35389">
        <w:rPr>
          <w:b w:val="0"/>
          <w:bCs w:val="0"/>
          <w:color w:val="000000"/>
        </w:rPr>
        <w:t xml:space="preserve"> </w:t>
      </w:r>
      <w:r w:rsidRPr="00E35389">
        <w:rPr>
          <w:b w:val="0"/>
          <w:bCs w:val="0"/>
          <w:color w:val="000000"/>
        </w:rPr>
        <w:t>що</w:t>
      </w:r>
      <w:r w:rsidR="00680688" w:rsidRPr="00E35389">
        <w:rPr>
          <w:b w:val="0"/>
          <w:bCs w:val="0"/>
          <w:color w:val="000000"/>
        </w:rPr>
        <w:t xml:space="preserve"> </w:t>
      </w:r>
      <w:r w:rsidRPr="00E35389">
        <w:rPr>
          <w:b w:val="0"/>
          <w:bCs w:val="0"/>
          <w:color w:val="000000"/>
        </w:rPr>
        <w:t>залучають кошти фізичних осіб</w:t>
      </w:r>
      <w:r w:rsidR="00680688" w:rsidRPr="00E35389">
        <w:rPr>
          <w:b w:val="0"/>
          <w:bCs w:val="0"/>
          <w:color w:val="000000"/>
        </w:rPr>
        <w:t xml:space="preserve"> </w:t>
      </w:r>
      <w:r w:rsidRPr="00E35389">
        <w:rPr>
          <w:b w:val="0"/>
          <w:bCs w:val="0"/>
          <w:color w:val="000000"/>
        </w:rPr>
        <w:t>для фінансування житлового будівництва, установлюються</w:t>
      </w:r>
      <w:r w:rsidR="00680688" w:rsidRPr="00E35389">
        <w:rPr>
          <w:b w:val="0"/>
          <w:bCs w:val="0"/>
          <w:color w:val="000000"/>
        </w:rPr>
        <w:t xml:space="preserve"> </w:t>
      </w:r>
      <w:r w:rsidRPr="00E35389">
        <w:rPr>
          <w:b w:val="0"/>
          <w:bCs w:val="0"/>
          <w:color w:val="000000"/>
        </w:rPr>
        <w:t>такі</w:t>
      </w:r>
      <w:r w:rsidR="00680688" w:rsidRPr="00E35389">
        <w:rPr>
          <w:b w:val="0"/>
          <w:bCs w:val="0"/>
          <w:color w:val="000000"/>
        </w:rPr>
        <w:t xml:space="preserve"> </w:t>
      </w:r>
      <w:r w:rsidRPr="00E35389">
        <w:rPr>
          <w:b w:val="0"/>
          <w:bCs w:val="0"/>
          <w:color w:val="000000"/>
        </w:rPr>
        <w:t>самі,</w:t>
      </w:r>
      <w:r w:rsidR="00680688" w:rsidRPr="00E35389">
        <w:rPr>
          <w:b w:val="0"/>
          <w:bCs w:val="0"/>
          <w:color w:val="000000"/>
        </w:rPr>
        <w:t xml:space="preserve"> </w:t>
      </w:r>
      <w:r w:rsidRPr="00E35389">
        <w:rPr>
          <w:b w:val="0"/>
          <w:bCs w:val="0"/>
          <w:color w:val="000000"/>
        </w:rPr>
        <w:t>як</w:t>
      </w:r>
      <w:r w:rsidR="00680688" w:rsidRPr="00E35389">
        <w:rPr>
          <w:b w:val="0"/>
          <w:bCs w:val="0"/>
          <w:color w:val="000000"/>
        </w:rPr>
        <w:t xml:space="preserve"> </w:t>
      </w:r>
      <w:r w:rsidRPr="00E35389">
        <w:rPr>
          <w:b w:val="0"/>
          <w:bCs w:val="0"/>
          <w:color w:val="000000"/>
        </w:rPr>
        <w:t>для</w:t>
      </w:r>
      <w:r w:rsidR="00680688" w:rsidRPr="00E35389">
        <w:rPr>
          <w:b w:val="0"/>
          <w:bCs w:val="0"/>
          <w:color w:val="000000"/>
        </w:rPr>
        <w:t xml:space="preserve"> </w:t>
      </w:r>
      <w:r w:rsidRPr="00E35389">
        <w:rPr>
          <w:b w:val="0"/>
          <w:bCs w:val="0"/>
          <w:color w:val="000000"/>
        </w:rPr>
        <w:t>універсальних</w:t>
      </w:r>
      <w:r w:rsidR="00680688" w:rsidRPr="00E35389">
        <w:rPr>
          <w:b w:val="0"/>
          <w:bCs w:val="0"/>
          <w:color w:val="000000"/>
        </w:rPr>
        <w:t xml:space="preserve"> </w:t>
      </w:r>
      <w:r w:rsidRPr="00E35389">
        <w:rPr>
          <w:b w:val="0"/>
          <w:bCs w:val="0"/>
          <w:color w:val="000000"/>
        </w:rPr>
        <w:t>банків.</w:t>
      </w:r>
    </w:p>
    <w:p w:rsidR="00680688" w:rsidRPr="00E35389" w:rsidRDefault="009B7146" w:rsidP="00680688">
      <w:pPr>
        <w:pStyle w:val="a3"/>
        <w:ind w:firstLine="709"/>
        <w:jc w:val="both"/>
        <w:rPr>
          <w:b w:val="0"/>
          <w:bCs w:val="0"/>
          <w:color w:val="000000"/>
        </w:rPr>
      </w:pPr>
      <w:r w:rsidRPr="00E35389">
        <w:rPr>
          <w:b w:val="0"/>
          <w:bCs w:val="0"/>
          <w:color w:val="000000"/>
        </w:rPr>
        <w:t>Залежно від виду спеціалізації вищезазначених спеціалізованих банків та уповноважених банків, що залучають кошти фізичних осіб</w:t>
      </w:r>
      <w:r w:rsidR="00680688" w:rsidRPr="00E35389">
        <w:rPr>
          <w:b w:val="0"/>
          <w:bCs w:val="0"/>
          <w:color w:val="000000"/>
        </w:rPr>
        <w:t xml:space="preserve"> </w:t>
      </w:r>
      <w:r w:rsidRPr="00E35389">
        <w:rPr>
          <w:b w:val="0"/>
          <w:bCs w:val="0"/>
          <w:color w:val="000000"/>
        </w:rPr>
        <w:t>для фінансування житлового будівництва, рівня капіталу банку</w:t>
      </w:r>
      <w:r w:rsidR="00680688" w:rsidRPr="00E35389">
        <w:rPr>
          <w:b w:val="0"/>
          <w:bCs w:val="0"/>
          <w:color w:val="000000"/>
        </w:rPr>
        <w:t xml:space="preserve"> </w:t>
      </w:r>
      <w:r w:rsidRPr="00E35389">
        <w:rPr>
          <w:b w:val="0"/>
          <w:bCs w:val="0"/>
          <w:color w:val="000000"/>
        </w:rPr>
        <w:t>Національний банк</w:t>
      </w:r>
      <w:r w:rsidR="00680688" w:rsidRPr="00E35389">
        <w:rPr>
          <w:b w:val="0"/>
          <w:bCs w:val="0"/>
          <w:color w:val="000000"/>
        </w:rPr>
        <w:t xml:space="preserve"> </w:t>
      </w:r>
      <w:r w:rsidRPr="00E35389">
        <w:rPr>
          <w:b w:val="0"/>
          <w:bCs w:val="0"/>
          <w:color w:val="000000"/>
        </w:rPr>
        <w:t>може висувати до них додаткові вимоги</w:t>
      </w:r>
      <w:r w:rsidR="00680688" w:rsidRPr="00E35389">
        <w:rPr>
          <w:b w:val="0"/>
          <w:bCs w:val="0"/>
          <w:color w:val="000000"/>
        </w:rPr>
        <w:t xml:space="preserve"> </w:t>
      </w:r>
      <w:r w:rsidRPr="00E35389">
        <w:rPr>
          <w:b w:val="0"/>
          <w:bCs w:val="0"/>
          <w:color w:val="000000"/>
        </w:rPr>
        <w:t>з метою</w:t>
      </w:r>
      <w:r w:rsidR="00680688" w:rsidRPr="00E35389">
        <w:rPr>
          <w:b w:val="0"/>
          <w:bCs w:val="0"/>
          <w:color w:val="000000"/>
        </w:rPr>
        <w:t xml:space="preserve"> </w:t>
      </w:r>
      <w:r w:rsidRPr="00E35389">
        <w:rPr>
          <w:b w:val="0"/>
          <w:bCs w:val="0"/>
          <w:color w:val="000000"/>
        </w:rPr>
        <w:t>забезпечення фінансової стійкості цих банків.</w:t>
      </w:r>
    </w:p>
    <w:p w:rsidR="009B7146" w:rsidRPr="00E35389" w:rsidRDefault="009B7146" w:rsidP="00680688">
      <w:pPr>
        <w:pStyle w:val="a7"/>
        <w:spacing w:line="360" w:lineRule="auto"/>
        <w:ind w:firstLine="709"/>
        <w:jc w:val="both"/>
        <w:rPr>
          <w:color w:val="000000"/>
          <w:lang w:val="uk-UA"/>
        </w:rPr>
      </w:pPr>
      <w:r w:rsidRPr="00E35389">
        <w:rPr>
          <w:color w:val="000000"/>
          <w:lang w:val="uk-UA"/>
        </w:rPr>
        <w:t>Залучення вкладів фізичних осіб спеціалізованими банками не може становити більше 5 відсотків регулятивного капіталу банку.</w:t>
      </w:r>
    </w:p>
    <w:p w:rsidR="009B7146" w:rsidRPr="00E35389" w:rsidRDefault="009B7146" w:rsidP="00680688">
      <w:pPr>
        <w:pStyle w:val="a3"/>
        <w:ind w:firstLine="709"/>
        <w:jc w:val="both"/>
        <w:rPr>
          <w:b w:val="0"/>
          <w:bCs w:val="0"/>
          <w:color w:val="000000"/>
        </w:rPr>
      </w:pPr>
      <w:r w:rsidRPr="00E35389">
        <w:rPr>
          <w:b w:val="0"/>
          <w:bCs w:val="0"/>
          <w:color w:val="000000"/>
        </w:rPr>
        <w:t>До зобов`язань банку за вкладами фізичних осіб належать:</w:t>
      </w:r>
    </w:p>
    <w:p w:rsidR="009B7146" w:rsidRPr="00E35389" w:rsidRDefault="009B7146" w:rsidP="00680688">
      <w:pPr>
        <w:widowControl/>
        <w:ind w:firstLine="709"/>
        <w:rPr>
          <w:color w:val="000000"/>
          <w:szCs w:val="24"/>
          <w:lang w:val="uk-UA"/>
        </w:rPr>
      </w:pPr>
      <w:r w:rsidRPr="00E35389">
        <w:rPr>
          <w:color w:val="000000"/>
          <w:szCs w:val="24"/>
          <w:lang w:val="uk-UA"/>
        </w:rPr>
        <w:t>поточні рахунки фізичних осіб;</w:t>
      </w:r>
    </w:p>
    <w:p w:rsidR="009B7146" w:rsidRPr="00E35389" w:rsidRDefault="009B7146" w:rsidP="00680688">
      <w:pPr>
        <w:widowControl/>
        <w:ind w:firstLine="709"/>
        <w:rPr>
          <w:color w:val="000000"/>
          <w:szCs w:val="24"/>
          <w:lang w:val="uk-UA"/>
        </w:rPr>
      </w:pPr>
      <w:r w:rsidRPr="00E35389">
        <w:rPr>
          <w:color w:val="000000"/>
          <w:szCs w:val="24"/>
          <w:lang w:val="uk-UA"/>
        </w:rPr>
        <w:t>кошти фізичних осіб у довірчому управлінні;</w:t>
      </w:r>
    </w:p>
    <w:p w:rsidR="009B7146" w:rsidRPr="00E35389" w:rsidRDefault="009B7146" w:rsidP="00680688">
      <w:pPr>
        <w:widowControl/>
        <w:ind w:firstLine="709"/>
        <w:rPr>
          <w:color w:val="000000"/>
          <w:szCs w:val="24"/>
          <w:lang w:val="uk-UA"/>
        </w:rPr>
      </w:pPr>
      <w:r w:rsidRPr="00E35389">
        <w:rPr>
          <w:color w:val="000000"/>
          <w:szCs w:val="24"/>
          <w:lang w:val="uk-UA"/>
        </w:rPr>
        <w:t>кошти в розрахунках фізичних осіб;</w:t>
      </w:r>
    </w:p>
    <w:p w:rsidR="009B7146" w:rsidRPr="00E35389" w:rsidRDefault="009B7146" w:rsidP="00680688">
      <w:pPr>
        <w:widowControl/>
        <w:ind w:firstLine="709"/>
        <w:rPr>
          <w:color w:val="000000"/>
          <w:szCs w:val="24"/>
          <w:lang w:val="uk-UA"/>
        </w:rPr>
      </w:pPr>
      <w:r w:rsidRPr="00E35389">
        <w:rPr>
          <w:color w:val="000000"/>
          <w:szCs w:val="24"/>
          <w:lang w:val="uk-UA"/>
        </w:rPr>
        <w:t>кошти фізичних осіб для розрахунків платіжними картками;</w:t>
      </w:r>
    </w:p>
    <w:p w:rsidR="009B7146" w:rsidRPr="00E35389" w:rsidRDefault="009B7146" w:rsidP="00680688">
      <w:pPr>
        <w:widowControl/>
        <w:ind w:firstLine="709"/>
        <w:rPr>
          <w:color w:val="000000"/>
          <w:szCs w:val="24"/>
          <w:lang w:val="uk-UA"/>
        </w:rPr>
      </w:pPr>
      <w:r w:rsidRPr="00E35389">
        <w:rPr>
          <w:color w:val="000000"/>
          <w:szCs w:val="24"/>
          <w:lang w:val="uk-UA"/>
        </w:rPr>
        <w:t>нараховані витрати за коштами до запитання фізичних осіб;</w:t>
      </w:r>
    </w:p>
    <w:p w:rsidR="009B7146" w:rsidRPr="00E35389" w:rsidRDefault="009B7146" w:rsidP="00680688">
      <w:pPr>
        <w:widowControl/>
        <w:ind w:firstLine="709"/>
        <w:rPr>
          <w:color w:val="000000"/>
          <w:szCs w:val="24"/>
          <w:lang w:val="uk-UA"/>
        </w:rPr>
      </w:pPr>
      <w:r w:rsidRPr="00E35389">
        <w:rPr>
          <w:color w:val="000000"/>
          <w:szCs w:val="24"/>
          <w:lang w:val="uk-UA"/>
        </w:rPr>
        <w:t>короткострокові депозити фізичних осіб;</w:t>
      </w:r>
    </w:p>
    <w:p w:rsidR="009B7146" w:rsidRPr="00E35389" w:rsidRDefault="009B7146" w:rsidP="00680688">
      <w:pPr>
        <w:widowControl/>
        <w:ind w:firstLine="709"/>
        <w:rPr>
          <w:color w:val="000000"/>
          <w:szCs w:val="24"/>
          <w:lang w:val="uk-UA"/>
        </w:rPr>
      </w:pPr>
      <w:r w:rsidRPr="00E35389">
        <w:rPr>
          <w:color w:val="000000"/>
          <w:szCs w:val="24"/>
          <w:lang w:val="uk-UA"/>
        </w:rPr>
        <w:t>довгострокові депозити</w:t>
      </w:r>
      <w:r w:rsidR="00680688" w:rsidRPr="00E35389">
        <w:rPr>
          <w:color w:val="000000"/>
          <w:szCs w:val="24"/>
          <w:lang w:val="uk-UA"/>
        </w:rPr>
        <w:t xml:space="preserve"> </w:t>
      </w:r>
      <w:r w:rsidRPr="00E35389">
        <w:rPr>
          <w:color w:val="000000"/>
          <w:szCs w:val="24"/>
          <w:lang w:val="uk-UA"/>
        </w:rPr>
        <w:t>фізичних осіб;</w:t>
      </w:r>
    </w:p>
    <w:p w:rsidR="009B7146" w:rsidRPr="00E35389" w:rsidRDefault="009B7146" w:rsidP="00680688">
      <w:pPr>
        <w:widowControl/>
        <w:ind w:firstLine="709"/>
        <w:rPr>
          <w:color w:val="000000"/>
          <w:szCs w:val="24"/>
          <w:lang w:val="uk-UA"/>
        </w:rPr>
      </w:pPr>
      <w:r w:rsidRPr="00E35389">
        <w:rPr>
          <w:color w:val="000000"/>
          <w:szCs w:val="24"/>
          <w:lang w:val="uk-UA"/>
        </w:rPr>
        <w:t>нараховані витрати за строковими коштами фізичних осіб;</w:t>
      </w:r>
    </w:p>
    <w:p w:rsidR="009B7146" w:rsidRPr="00E35389" w:rsidRDefault="009B7146" w:rsidP="00680688">
      <w:pPr>
        <w:pStyle w:val="a7"/>
        <w:spacing w:line="360" w:lineRule="auto"/>
        <w:ind w:firstLine="709"/>
        <w:jc w:val="both"/>
        <w:rPr>
          <w:color w:val="000000"/>
          <w:lang w:val="uk-UA"/>
        </w:rPr>
      </w:pPr>
      <w:r w:rsidRPr="00E35389">
        <w:rPr>
          <w:color w:val="000000"/>
          <w:lang w:val="uk-UA"/>
        </w:rPr>
        <w:t>ощадні</w:t>
      </w:r>
      <w:r w:rsidR="00680688" w:rsidRPr="00E35389">
        <w:rPr>
          <w:color w:val="000000"/>
          <w:lang w:val="uk-UA"/>
        </w:rPr>
        <w:t xml:space="preserve"> </w:t>
      </w:r>
      <w:r w:rsidRPr="00E35389">
        <w:rPr>
          <w:color w:val="000000"/>
          <w:lang w:val="uk-UA"/>
        </w:rPr>
        <w:t>(депозитні)</w:t>
      </w:r>
      <w:r w:rsidR="00680688" w:rsidRPr="00E35389">
        <w:rPr>
          <w:color w:val="000000"/>
          <w:lang w:val="uk-UA"/>
        </w:rPr>
        <w:t xml:space="preserve"> </w:t>
      </w:r>
      <w:r w:rsidRPr="00E35389">
        <w:rPr>
          <w:color w:val="000000"/>
          <w:lang w:val="uk-UA"/>
        </w:rPr>
        <w:t>сертифікати, емітовані банком (тільки у частині іменних ощадних сертифікатів);</w:t>
      </w:r>
    </w:p>
    <w:p w:rsidR="009B7146" w:rsidRPr="00E35389" w:rsidRDefault="009B7146" w:rsidP="00680688">
      <w:pPr>
        <w:pStyle w:val="a7"/>
        <w:spacing w:line="360" w:lineRule="auto"/>
        <w:ind w:firstLine="709"/>
        <w:jc w:val="both"/>
        <w:rPr>
          <w:color w:val="000000"/>
          <w:lang w:val="uk-UA"/>
        </w:rPr>
      </w:pPr>
      <w:r w:rsidRPr="00E35389">
        <w:rPr>
          <w:color w:val="000000"/>
          <w:lang w:val="uk-UA"/>
        </w:rPr>
        <w:t>нараховані витрати за ощадними (депозитними) сертифікатами, емітованими банком (тільки в частині іменних ощадних сертифікатів).</w:t>
      </w:r>
    </w:p>
    <w:p w:rsidR="00EC5FF8" w:rsidRDefault="00EC5FF8" w:rsidP="00680688">
      <w:pPr>
        <w:widowControl/>
        <w:ind w:firstLine="709"/>
        <w:rPr>
          <w:b/>
          <w:bCs/>
          <w:color w:val="000000"/>
          <w:szCs w:val="24"/>
          <w:lang w:val="uk-UA"/>
        </w:rPr>
      </w:pPr>
    </w:p>
    <w:p w:rsidR="009B7146" w:rsidRPr="00E35389" w:rsidRDefault="00EC5FF8" w:rsidP="00680688">
      <w:pPr>
        <w:widowControl/>
        <w:ind w:firstLine="709"/>
        <w:rPr>
          <w:b/>
          <w:bCs/>
          <w:color w:val="000000"/>
          <w:szCs w:val="28"/>
          <w:lang w:val="uk-UA"/>
        </w:rPr>
      </w:pPr>
      <w:r>
        <w:rPr>
          <w:b/>
          <w:bCs/>
          <w:color w:val="000000"/>
          <w:szCs w:val="24"/>
          <w:lang w:val="uk-UA"/>
        </w:rPr>
        <w:br w:type="page"/>
        <w:t>3.3</w:t>
      </w:r>
      <w:r w:rsidR="009B7146" w:rsidRPr="00E35389">
        <w:rPr>
          <w:b/>
          <w:bCs/>
          <w:color w:val="000000"/>
          <w:szCs w:val="24"/>
          <w:lang w:val="uk-UA"/>
        </w:rPr>
        <w:t xml:space="preserve"> </w:t>
      </w:r>
      <w:r w:rsidR="009B7146" w:rsidRPr="00E35389">
        <w:rPr>
          <w:b/>
          <w:bCs/>
          <w:color w:val="000000"/>
          <w:szCs w:val="28"/>
          <w:lang w:val="uk-UA"/>
        </w:rPr>
        <w:t>Аналіз впливу динаміки ставок обов‘язкового резервування та</w:t>
      </w:r>
      <w:r>
        <w:rPr>
          <w:b/>
          <w:bCs/>
          <w:color w:val="000000"/>
          <w:szCs w:val="28"/>
          <w:lang w:val="uk-UA"/>
        </w:rPr>
        <w:t xml:space="preserve"> </w:t>
      </w:r>
      <w:r w:rsidR="009B7146" w:rsidRPr="00E35389">
        <w:rPr>
          <w:b/>
          <w:bCs/>
          <w:color w:val="000000"/>
          <w:szCs w:val="28"/>
          <w:lang w:val="uk-UA"/>
        </w:rPr>
        <w:t>облікових ставок НБУ на процентну політику залучення вкладів</w:t>
      </w:r>
      <w:r>
        <w:rPr>
          <w:b/>
          <w:bCs/>
          <w:color w:val="000000"/>
          <w:szCs w:val="28"/>
          <w:lang w:val="uk-UA"/>
        </w:rPr>
        <w:t xml:space="preserve"> </w:t>
      </w:r>
      <w:r w:rsidR="009B7146" w:rsidRPr="00E35389">
        <w:rPr>
          <w:b/>
          <w:bCs/>
          <w:color w:val="000000"/>
          <w:szCs w:val="28"/>
          <w:lang w:val="uk-UA"/>
        </w:rPr>
        <w:t>населення</w:t>
      </w:r>
    </w:p>
    <w:p w:rsidR="00680688" w:rsidRPr="00E35389" w:rsidRDefault="00680688" w:rsidP="00680688">
      <w:pPr>
        <w:widowControl/>
        <w:ind w:firstLine="709"/>
        <w:rPr>
          <w:b/>
          <w:bCs/>
          <w:color w:val="000000"/>
          <w:szCs w:val="28"/>
          <w:lang w:val="uk-UA"/>
        </w:rPr>
      </w:pPr>
    </w:p>
    <w:p w:rsidR="00680688" w:rsidRPr="00E35389" w:rsidRDefault="009B7146" w:rsidP="00680688">
      <w:pPr>
        <w:widowControl/>
        <w:ind w:firstLine="709"/>
        <w:rPr>
          <w:bCs/>
          <w:color w:val="000000"/>
          <w:szCs w:val="28"/>
          <w:lang w:val="uk-UA"/>
        </w:rPr>
      </w:pPr>
      <w:r w:rsidRPr="00E35389">
        <w:rPr>
          <w:bCs/>
          <w:color w:val="000000"/>
          <w:szCs w:val="28"/>
          <w:lang w:val="uk-UA"/>
        </w:rPr>
        <w:t xml:space="preserve">Облікова ставка НБУ, як єдиного емісійного банка України, є фактичною мінімальною ціною </w:t>
      </w:r>
      <w:r w:rsidR="00680688" w:rsidRPr="00E35389">
        <w:rPr>
          <w:bCs/>
          <w:color w:val="000000"/>
          <w:szCs w:val="28"/>
          <w:lang w:val="uk-UA"/>
        </w:rPr>
        <w:t>«</w:t>
      </w:r>
      <w:r w:rsidRPr="00E35389">
        <w:rPr>
          <w:bCs/>
          <w:color w:val="000000"/>
          <w:szCs w:val="28"/>
          <w:lang w:val="uk-UA"/>
        </w:rPr>
        <w:t>на гроші</w:t>
      </w:r>
      <w:r w:rsidR="00680688" w:rsidRPr="00E35389">
        <w:rPr>
          <w:bCs/>
          <w:color w:val="000000"/>
          <w:szCs w:val="28"/>
          <w:lang w:val="uk-UA"/>
        </w:rPr>
        <w:t>»</w:t>
      </w:r>
      <w:r w:rsidRPr="00E35389">
        <w:rPr>
          <w:bCs/>
          <w:color w:val="000000"/>
          <w:szCs w:val="28"/>
          <w:lang w:val="uk-UA"/>
        </w:rPr>
        <w:t xml:space="preserve"> [2] в державі, оскільки кредитна емісія – надання кредитів комерційним банкам, а, відповідно, і залучення депозитів виконується на її основі. Резервна норма обов'язкового резервування [</w:t>
      </w:r>
      <w:r w:rsidR="004D0A66" w:rsidRPr="00E35389">
        <w:rPr>
          <w:bCs/>
          <w:color w:val="000000"/>
          <w:szCs w:val="28"/>
          <w:lang w:val="uk-UA"/>
        </w:rPr>
        <w:t>12</w:t>
      </w:r>
      <w:r w:rsidR="00EC5FF8">
        <w:rPr>
          <w:bCs/>
          <w:color w:val="000000"/>
          <w:szCs w:val="28"/>
          <w:lang w:val="uk-UA"/>
        </w:rPr>
        <w:t>] – це дисконтний меха</w:t>
      </w:r>
      <w:r w:rsidRPr="00E35389">
        <w:rPr>
          <w:bCs/>
          <w:color w:val="000000"/>
          <w:szCs w:val="28"/>
          <w:lang w:val="uk-UA"/>
        </w:rPr>
        <w:t>нізм регулювання Національним банком грошового мультиплікатора, тобто відношення загальної грошової маси</w:t>
      </w:r>
      <w:r w:rsidR="00680688" w:rsidRPr="00E35389">
        <w:rPr>
          <w:bCs/>
          <w:color w:val="000000"/>
          <w:szCs w:val="28"/>
          <w:lang w:val="uk-UA"/>
        </w:rPr>
        <w:t>,</w:t>
      </w:r>
      <w:r w:rsidRPr="00E35389">
        <w:rPr>
          <w:bCs/>
          <w:color w:val="000000"/>
          <w:szCs w:val="28"/>
          <w:lang w:val="uk-UA"/>
        </w:rPr>
        <w:t xml:space="preserve"> функціонуючої в державі – М3 до емітованого фактично Національним банком грошового </w:t>
      </w:r>
      <w:r w:rsidR="00EC5FF8" w:rsidRPr="00E35389">
        <w:rPr>
          <w:bCs/>
          <w:color w:val="000000"/>
          <w:szCs w:val="28"/>
          <w:lang w:val="uk-UA"/>
        </w:rPr>
        <w:t>агрегату</w:t>
      </w:r>
      <w:r w:rsidRPr="00E35389">
        <w:rPr>
          <w:bCs/>
          <w:color w:val="000000"/>
          <w:szCs w:val="28"/>
          <w:lang w:val="uk-UA"/>
        </w:rPr>
        <w:t xml:space="preserve"> – М1.</w:t>
      </w:r>
    </w:p>
    <w:p w:rsidR="00680688" w:rsidRPr="00E35389" w:rsidRDefault="009B7146" w:rsidP="00680688">
      <w:pPr>
        <w:widowControl/>
        <w:ind w:firstLine="709"/>
        <w:rPr>
          <w:bCs/>
          <w:color w:val="000000"/>
          <w:szCs w:val="28"/>
          <w:lang w:val="uk-UA"/>
        </w:rPr>
      </w:pPr>
      <w:r w:rsidRPr="00E35389">
        <w:rPr>
          <w:bCs/>
          <w:color w:val="000000"/>
          <w:szCs w:val="28"/>
          <w:lang w:val="uk-UA"/>
        </w:rPr>
        <w:t xml:space="preserve">Як показують дані </w:t>
      </w:r>
      <w:r w:rsidR="00680688" w:rsidRPr="00E35389">
        <w:rPr>
          <w:bCs/>
          <w:color w:val="000000"/>
          <w:szCs w:val="28"/>
          <w:lang w:val="uk-UA"/>
        </w:rPr>
        <w:t>табл. В</w:t>
      </w:r>
      <w:r w:rsidRPr="00E35389">
        <w:rPr>
          <w:bCs/>
          <w:color w:val="000000"/>
          <w:szCs w:val="28"/>
          <w:lang w:val="uk-UA"/>
        </w:rPr>
        <w:t>.1 – В.2 Додатку В за 2002</w:t>
      </w:r>
      <w:r w:rsidR="00680688" w:rsidRPr="00E35389">
        <w:rPr>
          <w:bCs/>
          <w:color w:val="000000"/>
          <w:szCs w:val="28"/>
          <w:lang w:val="uk-UA"/>
        </w:rPr>
        <w:t>–2005</w:t>
      </w:r>
      <w:r w:rsidRPr="00E35389">
        <w:rPr>
          <w:bCs/>
          <w:color w:val="000000"/>
          <w:szCs w:val="28"/>
          <w:lang w:val="uk-UA"/>
        </w:rPr>
        <w:t xml:space="preserve"> роки</w:t>
      </w:r>
      <w:r w:rsidR="00680688" w:rsidRPr="00E35389">
        <w:rPr>
          <w:bCs/>
          <w:color w:val="000000"/>
          <w:szCs w:val="28"/>
          <w:lang w:val="uk-UA"/>
        </w:rPr>
        <w:t>:</w:t>
      </w:r>
    </w:p>
    <w:p w:rsidR="00680688" w:rsidRPr="00E35389" w:rsidRDefault="00680688" w:rsidP="00680688">
      <w:pPr>
        <w:widowControl/>
        <w:ind w:firstLine="709"/>
        <w:rPr>
          <w:bCs/>
          <w:color w:val="000000"/>
          <w:szCs w:val="28"/>
          <w:lang w:val="uk-UA"/>
        </w:rPr>
      </w:pPr>
      <w:r w:rsidRPr="00E35389">
        <w:rPr>
          <w:bCs/>
          <w:color w:val="000000"/>
          <w:szCs w:val="28"/>
          <w:lang w:val="uk-UA"/>
        </w:rPr>
        <w:t>– </w:t>
      </w:r>
      <w:r w:rsidR="009B7146" w:rsidRPr="00E35389">
        <w:rPr>
          <w:bCs/>
          <w:color w:val="000000"/>
          <w:szCs w:val="28"/>
          <w:lang w:val="uk-UA"/>
        </w:rPr>
        <w:t xml:space="preserve">офіційна ціна на </w:t>
      </w:r>
      <w:r w:rsidRPr="00E35389">
        <w:rPr>
          <w:bCs/>
          <w:color w:val="000000"/>
          <w:szCs w:val="28"/>
          <w:lang w:val="uk-UA"/>
        </w:rPr>
        <w:t>«</w:t>
      </w:r>
      <w:r w:rsidR="009B7146" w:rsidRPr="00E35389">
        <w:rPr>
          <w:bCs/>
          <w:color w:val="000000"/>
          <w:szCs w:val="28"/>
          <w:lang w:val="uk-UA"/>
        </w:rPr>
        <w:t>гроші</w:t>
      </w:r>
      <w:r w:rsidRPr="00E35389">
        <w:rPr>
          <w:bCs/>
          <w:color w:val="000000"/>
          <w:szCs w:val="28"/>
          <w:lang w:val="uk-UA"/>
        </w:rPr>
        <w:t>»</w:t>
      </w:r>
      <w:r w:rsidR="009B7146" w:rsidRPr="00E35389">
        <w:rPr>
          <w:bCs/>
          <w:color w:val="000000"/>
          <w:szCs w:val="28"/>
          <w:lang w:val="uk-UA"/>
        </w:rPr>
        <w:t xml:space="preserve"> – облікова ставка НБУ зменшилась з 12,</w:t>
      </w:r>
      <w:r w:rsidRPr="00E35389">
        <w:rPr>
          <w:bCs/>
          <w:color w:val="000000"/>
          <w:szCs w:val="28"/>
          <w:lang w:val="uk-UA"/>
        </w:rPr>
        <w:t>5%</w:t>
      </w:r>
    </w:p>
    <w:p w:rsidR="00680688" w:rsidRPr="00E35389" w:rsidRDefault="009B7146" w:rsidP="00680688">
      <w:pPr>
        <w:widowControl/>
        <w:ind w:firstLine="709"/>
        <w:rPr>
          <w:bCs/>
          <w:color w:val="000000"/>
          <w:szCs w:val="28"/>
          <w:lang w:val="uk-UA"/>
        </w:rPr>
      </w:pPr>
      <w:r w:rsidRPr="00E35389">
        <w:rPr>
          <w:bCs/>
          <w:color w:val="000000"/>
          <w:szCs w:val="28"/>
          <w:lang w:val="uk-UA"/>
        </w:rPr>
        <w:t>річних до 8</w:t>
      </w:r>
      <w:r w:rsidR="00680688" w:rsidRPr="00E35389">
        <w:rPr>
          <w:bCs/>
          <w:color w:val="000000"/>
          <w:szCs w:val="28"/>
          <w:lang w:val="uk-UA"/>
        </w:rPr>
        <w:t>–9%</w:t>
      </w:r>
      <w:r w:rsidRPr="00E35389">
        <w:rPr>
          <w:bCs/>
          <w:color w:val="000000"/>
          <w:szCs w:val="28"/>
          <w:lang w:val="uk-UA"/>
        </w:rPr>
        <w:t xml:space="preserve"> річних;</w:t>
      </w:r>
    </w:p>
    <w:p w:rsidR="00680688" w:rsidRPr="00E35389" w:rsidRDefault="00680688" w:rsidP="00680688">
      <w:pPr>
        <w:widowControl/>
        <w:ind w:firstLine="709"/>
        <w:rPr>
          <w:bCs/>
          <w:color w:val="000000"/>
          <w:szCs w:val="28"/>
          <w:lang w:val="uk-UA"/>
        </w:rPr>
      </w:pPr>
      <w:r w:rsidRPr="00E35389">
        <w:rPr>
          <w:bCs/>
          <w:color w:val="000000"/>
          <w:szCs w:val="28"/>
          <w:lang w:val="uk-UA"/>
        </w:rPr>
        <w:t>– </w:t>
      </w:r>
      <w:r w:rsidR="009B7146" w:rsidRPr="00E35389">
        <w:rPr>
          <w:bCs/>
          <w:color w:val="000000"/>
          <w:szCs w:val="28"/>
          <w:lang w:val="uk-UA"/>
        </w:rPr>
        <w:t xml:space="preserve">ставки </w:t>
      </w:r>
      <w:r w:rsidR="008A21E4" w:rsidRPr="00E35389">
        <w:rPr>
          <w:bCs/>
          <w:color w:val="000000"/>
          <w:szCs w:val="28"/>
          <w:lang w:val="uk-UA"/>
        </w:rPr>
        <w:t>обов'язкового</w:t>
      </w:r>
      <w:r w:rsidR="009B7146" w:rsidRPr="00E35389">
        <w:rPr>
          <w:bCs/>
          <w:color w:val="000000"/>
          <w:szCs w:val="28"/>
          <w:lang w:val="uk-UA"/>
        </w:rPr>
        <w:t xml:space="preserve"> резервування залучених коштів зменшились з 1</w:t>
      </w:r>
      <w:r w:rsidRPr="00E35389">
        <w:rPr>
          <w:bCs/>
          <w:color w:val="000000"/>
          <w:szCs w:val="28"/>
          <w:lang w:val="uk-UA"/>
        </w:rPr>
        <w:t>4%</w:t>
      </w:r>
    </w:p>
    <w:p w:rsidR="00680688" w:rsidRPr="00E35389" w:rsidRDefault="009B7146" w:rsidP="00680688">
      <w:pPr>
        <w:widowControl/>
        <w:ind w:firstLine="709"/>
        <w:rPr>
          <w:bCs/>
          <w:color w:val="000000"/>
          <w:szCs w:val="28"/>
          <w:lang w:val="uk-UA"/>
        </w:rPr>
      </w:pPr>
      <w:r w:rsidRPr="00E35389">
        <w:rPr>
          <w:bCs/>
          <w:color w:val="000000"/>
          <w:szCs w:val="28"/>
          <w:lang w:val="uk-UA"/>
        </w:rPr>
        <w:t>до 6</w:t>
      </w:r>
      <w:r w:rsidR="00680688" w:rsidRPr="00E35389">
        <w:rPr>
          <w:bCs/>
          <w:color w:val="000000"/>
          <w:szCs w:val="28"/>
          <w:lang w:val="uk-UA"/>
        </w:rPr>
        <w:t>–7%</w:t>
      </w:r>
      <w:r w:rsidRPr="00E35389">
        <w:rPr>
          <w:bCs/>
          <w:color w:val="000000"/>
          <w:szCs w:val="28"/>
          <w:lang w:val="uk-UA"/>
        </w:rPr>
        <w:t>, при цьому для залучення довгострокових коштів в періоді</w:t>
      </w:r>
    </w:p>
    <w:p w:rsidR="00680688" w:rsidRPr="00E35389" w:rsidRDefault="009B7146" w:rsidP="00680688">
      <w:pPr>
        <w:widowControl/>
        <w:ind w:firstLine="709"/>
        <w:rPr>
          <w:bCs/>
          <w:color w:val="000000"/>
          <w:szCs w:val="28"/>
          <w:lang w:val="uk-UA"/>
        </w:rPr>
      </w:pPr>
      <w:r w:rsidRPr="00E35389">
        <w:rPr>
          <w:bCs/>
          <w:color w:val="000000"/>
          <w:szCs w:val="28"/>
          <w:lang w:val="uk-UA"/>
        </w:rPr>
        <w:t>2003</w:t>
      </w:r>
      <w:r w:rsidR="00680688" w:rsidRPr="00E35389">
        <w:rPr>
          <w:bCs/>
          <w:color w:val="000000"/>
          <w:szCs w:val="28"/>
          <w:lang w:val="uk-UA"/>
        </w:rPr>
        <w:t>–2004</w:t>
      </w:r>
      <w:r w:rsidRPr="00E35389">
        <w:rPr>
          <w:bCs/>
          <w:color w:val="000000"/>
          <w:szCs w:val="28"/>
          <w:lang w:val="uk-UA"/>
        </w:rPr>
        <w:t xml:space="preserve"> роки ставка </w:t>
      </w:r>
      <w:r w:rsidR="008A21E4" w:rsidRPr="00E35389">
        <w:rPr>
          <w:bCs/>
          <w:color w:val="000000"/>
          <w:szCs w:val="28"/>
          <w:lang w:val="uk-UA"/>
        </w:rPr>
        <w:t>обов'язкового</w:t>
      </w:r>
      <w:r w:rsidRPr="00E35389">
        <w:rPr>
          <w:bCs/>
          <w:color w:val="000000"/>
          <w:szCs w:val="28"/>
          <w:lang w:val="uk-UA"/>
        </w:rPr>
        <w:t xml:space="preserve"> резервування дорівнювала 0;</w:t>
      </w:r>
    </w:p>
    <w:p w:rsidR="009B7146" w:rsidRPr="00E35389" w:rsidRDefault="009B7146" w:rsidP="00680688">
      <w:pPr>
        <w:widowControl/>
        <w:ind w:firstLine="709"/>
        <w:rPr>
          <w:bCs/>
          <w:color w:val="000000"/>
          <w:szCs w:val="28"/>
          <w:lang w:val="uk-UA"/>
        </w:rPr>
      </w:pPr>
      <w:r w:rsidRPr="00E35389">
        <w:rPr>
          <w:bCs/>
          <w:color w:val="000000"/>
          <w:szCs w:val="28"/>
          <w:lang w:val="uk-UA"/>
        </w:rPr>
        <w:t xml:space="preserve">Відповідно, за даними </w:t>
      </w:r>
      <w:r w:rsidR="00680688" w:rsidRPr="00E35389">
        <w:rPr>
          <w:bCs/>
          <w:color w:val="000000"/>
          <w:szCs w:val="28"/>
          <w:lang w:val="uk-UA"/>
        </w:rPr>
        <w:t>табл. Г</w:t>
      </w:r>
      <w:r w:rsidRPr="00E35389">
        <w:rPr>
          <w:bCs/>
          <w:color w:val="000000"/>
          <w:szCs w:val="28"/>
          <w:lang w:val="uk-UA"/>
        </w:rPr>
        <w:t>.1 – Г.4</w:t>
      </w:r>
      <w:r w:rsidR="00680688" w:rsidRPr="00E35389">
        <w:rPr>
          <w:bCs/>
          <w:color w:val="000000"/>
          <w:szCs w:val="28"/>
          <w:lang w:val="uk-UA"/>
        </w:rPr>
        <w:t xml:space="preserve"> </w:t>
      </w:r>
      <w:r w:rsidRPr="00E35389">
        <w:rPr>
          <w:bCs/>
          <w:color w:val="000000"/>
          <w:szCs w:val="28"/>
          <w:lang w:val="uk-UA"/>
        </w:rPr>
        <w:t>Додатку Г ставки депозитів для вкладів фізичних осіб в національній валюті зменшились</w:t>
      </w:r>
      <w:r w:rsidR="00680688" w:rsidRPr="00E35389">
        <w:rPr>
          <w:bCs/>
          <w:color w:val="000000"/>
          <w:szCs w:val="28"/>
          <w:lang w:val="uk-UA"/>
        </w:rPr>
        <w:t>:</w:t>
      </w:r>
    </w:p>
    <w:p w:rsidR="009B7146" w:rsidRPr="00E35389" w:rsidRDefault="009B7146" w:rsidP="00680688">
      <w:pPr>
        <w:widowControl/>
        <w:numPr>
          <w:ilvl w:val="0"/>
          <w:numId w:val="2"/>
        </w:numPr>
        <w:ind w:left="0" w:firstLine="709"/>
        <w:rPr>
          <w:bCs/>
          <w:color w:val="000000"/>
          <w:szCs w:val="28"/>
          <w:lang w:val="uk-UA"/>
        </w:rPr>
      </w:pPr>
      <w:r w:rsidRPr="00E35389">
        <w:rPr>
          <w:bCs/>
          <w:color w:val="000000"/>
          <w:szCs w:val="28"/>
          <w:lang w:val="uk-UA"/>
        </w:rPr>
        <w:t>з рівня 2</w:t>
      </w:r>
      <w:r w:rsidR="00680688" w:rsidRPr="00E35389">
        <w:rPr>
          <w:bCs/>
          <w:color w:val="000000"/>
          <w:szCs w:val="28"/>
          <w:lang w:val="uk-UA"/>
        </w:rPr>
        <w:t>2%</w:t>
      </w:r>
      <w:r w:rsidRPr="00E35389">
        <w:rPr>
          <w:bCs/>
          <w:color w:val="000000"/>
          <w:szCs w:val="28"/>
          <w:lang w:val="uk-UA"/>
        </w:rPr>
        <w:t xml:space="preserve"> для 2001 року</w:t>
      </w:r>
    </w:p>
    <w:p w:rsidR="009B7146" w:rsidRPr="00E35389" w:rsidRDefault="009B7146" w:rsidP="00680688">
      <w:pPr>
        <w:widowControl/>
        <w:numPr>
          <w:ilvl w:val="0"/>
          <w:numId w:val="2"/>
        </w:numPr>
        <w:ind w:left="0" w:firstLine="709"/>
        <w:rPr>
          <w:bCs/>
          <w:color w:val="000000"/>
          <w:szCs w:val="28"/>
          <w:lang w:val="uk-UA"/>
        </w:rPr>
      </w:pPr>
      <w:r w:rsidRPr="00E35389">
        <w:rPr>
          <w:bCs/>
          <w:color w:val="000000"/>
          <w:szCs w:val="28"/>
          <w:lang w:val="uk-UA"/>
        </w:rPr>
        <w:t>до рівня 1</w:t>
      </w:r>
      <w:r w:rsidR="00680688" w:rsidRPr="00E35389">
        <w:rPr>
          <w:bCs/>
          <w:color w:val="000000"/>
          <w:szCs w:val="28"/>
          <w:lang w:val="uk-UA"/>
        </w:rPr>
        <w:t>8%</w:t>
      </w:r>
      <w:r w:rsidRPr="00E35389">
        <w:rPr>
          <w:bCs/>
          <w:color w:val="000000"/>
          <w:szCs w:val="28"/>
          <w:lang w:val="uk-UA"/>
        </w:rPr>
        <w:t xml:space="preserve"> у 2002 році</w:t>
      </w:r>
    </w:p>
    <w:p w:rsidR="009B7146" w:rsidRPr="00E35389" w:rsidRDefault="009B7146" w:rsidP="00680688">
      <w:pPr>
        <w:widowControl/>
        <w:numPr>
          <w:ilvl w:val="0"/>
          <w:numId w:val="2"/>
        </w:numPr>
        <w:ind w:left="0" w:firstLine="709"/>
        <w:rPr>
          <w:bCs/>
          <w:color w:val="000000"/>
          <w:szCs w:val="28"/>
          <w:lang w:val="uk-UA"/>
        </w:rPr>
      </w:pPr>
      <w:r w:rsidRPr="00E35389">
        <w:rPr>
          <w:bCs/>
          <w:color w:val="000000"/>
          <w:szCs w:val="28"/>
          <w:lang w:val="uk-UA"/>
        </w:rPr>
        <w:t>до рівня 1</w:t>
      </w:r>
      <w:r w:rsidR="00680688" w:rsidRPr="00E35389">
        <w:rPr>
          <w:bCs/>
          <w:color w:val="000000"/>
          <w:szCs w:val="28"/>
          <w:lang w:val="uk-UA"/>
        </w:rPr>
        <w:t>6%</w:t>
      </w:r>
      <w:r w:rsidRPr="00E35389">
        <w:rPr>
          <w:bCs/>
          <w:color w:val="000000"/>
          <w:szCs w:val="28"/>
          <w:lang w:val="uk-UA"/>
        </w:rPr>
        <w:t xml:space="preserve"> у 2003</w:t>
      </w:r>
      <w:r w:rsidR="00680688" w:rsidRPr="00E35389">
        <w:rPr>
          <w:bCs/>
          <w:color w:val="000000"/>
          <w:szCs w:val="28"/>
          <w:lang w:val="uk-UA"/>
        </w:rPr>
        <w:t>–2004</w:t>
      </w:r>
      <w:r w:rsidRPr="00E35389">
        <w:rPr>
          <w:bCs/>
          <w:color w:val="000000"/>
          <w:szCs w:val="28"/>
          <w:lang w:val="uk-UA"/>
        </w:rPr>
        <w:t xml:space="preserve"> році</w:t>
      </w:r>
    </w:p>
    <w:p w:rsidR="00680688" w:rsidRPr="00E35389" w:rsidRDefault="009B7146" w:rsidP="00680688">
      <w:pPr>
        <w:pStyle w:val="a7"/>
        <w:spacing w:line="360" w:lineRule="auto"/>
        <w:ind w:firstLine="709"/>
        <w:jc w:val="both"/>
        <w:rPr>
          <w:bCs/>
          <w:color w:val="000000"/>
          <w:szCs w:val="28"/>
          <w:lang w:val="uk-UA"/>
        </w:rPr>
      </w:pPr>
      <w:r w:rsidRPr="00E35389">
        <w:rPr>
          <w:bCs/>
          <w:color w:val="000000"/>
          <w:szCs w:val="28"/>
          <w:lang w:val="uk-UA"/>
        </w:rPr>
        <w:t xml:space="preserve">Подальше зниження ставок є неможливим, оскільки доходи вкладників стають альтернативно невигідними на фоні фактичної цінової інфляції на товари першої необхідності </w:t>
      </w:r>
      <w:r w:rsidR="00680688" w:rsidRPr="00E35389">
        <w:rPr>
          <w:bCs/>
          <w:color w:val="000000"/>
          <w:szCs w:val="28"/>
          <w:lang w:val="uk-UA"/>
        </w:rPr>
        <w:t>(</w:t>
      </w:r>
      <w:r w:rsidRPr="00E35389">
        <w:rPr>
          <w:bCs/>
          <w:color w:val="000000"/>
          <w:szCs w:val="28"/>
          <w:lang w:val="uk-UA"/>
        </w:rPr>
        <w:t>15 – 3</w:t>
      </w:r>
      <w:r w:rsidR="00680688" w:rsidRPr="00E35389">
        <w:rPr>
          <w:bCs/>
          <w:color w:val="000000"/>
          <w:szCs w:val="28"/>
          <w:lang w:val="uk-UA"/>
        </w:rPr>
        <w:t>0%</w:t>
      </w:r>
      <w:r w:rsidRPr="00E35389">
        <w:rPr>
          <w:bCs/>
          <w:color w:val="000000"/>
          <w:szCs w:val="28"/>
          <w:lang w:val="uk-UA"/>
        </w:rPr>
        <w:t xml:space="preserve"> на рік).</w:t>
      </w:r>
    </w:p>
    <w:p w:rsidR="009B7146" w:rsidRPr="00E35389" w:rsidRDefault="009B7146" w:rsidP="00680688">
      <w:pPr>
        <w:pStyle w:val="a5"/>
        <w:tabs>
          <w:tab w:val="clear" w:pos="4677"/>
          <w:tab w:val="clear" w:pos="9355"/>
        </w:tabs>
        <w:ind w:firstLine="709"/>
        <w:jc w:val="both"/>
        <w:rPr>
          <w:bCs/>
          <w:color w:val="000000"/>
          <w:szCs w:val="28"/>
        </w:rPr>
      </w:pPr>
      <w:r w:rsidRPr="00E35389">
        <w:rPr>
          <w:bCs/>
          <w:color w:val="000000"/>
          <w:szCs w:val="28"/>
        </w:rPr>
        <w:t>Таким чином, депозитна політика банків по залученню вкладів населення має певні протиріччя</w:t>
      </w:r>
      <w:r w:rsidR="00680688" w:rsidRPr="00E35389">
        <w:rPr>
          <w:bCs/>
          <w:color w:val="000000"/>
          <w:szCs w:val="28"/>
        </w:rPr>
        <w:t>:</w:t>
      </w:r>
    </w:p>
    <w:p w:rsidR="009B7146" w:rsidRPr="00E35389" w:rsidRDefault="009B7146" w:rsidP="00680688">
      <w:pPr>
        <w:pStyle w:val="a5"/>
        <w:numPr>
          <w:ilvl w:val="0"/>
          <w:numId w:val="2"/>
        </w:numPr>
        <w:tabs>
          <w:tab w:val="clear" w:pos="4677"/>
          <w:tab w:val="clear" w:pos="9355"/>
        </w:tabs>
        <w:ind w:left="0" w:firstLine="709"/>
        <w:jc w:val="both"/>
        <w:rPr>
          <w:bCs/>
          <w:color w:val="000000"/>
          <w:szCs w:val="28"/>
        </w:rPr>
      </w:pPr>
      <w:r w:rsidRPr="00E35389">
        <w:rPr>
          <w:bCs/>
          <w:color w:val="000000"/>
          <w:szCs w:val="28"/>
        </w:rPr>
        <w:t>вкладники вимагають якнайбільші ставки депозитів;</w:t>
      </w:r>
    </w:p>
    <w:p w:rsidR="009B7146" w:rsidRPr="00E35389" w:rsidRDefault="009B7146" w:rsidP="00680688">
      <w:pPr>
        <w:pStyle w:val="a5"/>
        <w:numPr>
          <w:ilvl w:val="0"/>
          <w:numId w:val="2"/>
        </w:numPr>
        <w:tabs>
          <w:tab w:val="clear" w:pos="4677"/>
          <w:tab w:val="clear" w:pos="9355"/>
        </w:tabs>
        <w:ind w:left="0" w:firstLine="709"/>
        <w:jc w:val="both"/>
        <w:rPr>
          <w:bCs/>
          <w:color w:val="000000"/>
          <w:szCs w:val="28"/>
        </w:rPr>
      </w:pPr>
      <w:r w:rsidRPr="00E35389">
        <w:rPr>
          <w:bCs/>
          <w:color w:val="000000"/>
          <w:szCs w:val="28"/>
        </w:rPr>
        <w:t>позичальники кредитів вимагають зниження ставок кредитування, що відповідно не дає можливості підняття ставок на депозити;</w:t>
      </w:r>
    </w:p>
    <w:p w:rsidR="009B7146" w:rsidRPr="00E35389" w:rsidRDefault="009B7146" w:rsidP="00680688">
      <w:pPr>
        <w:pStyle w:val="a5"/>
        <w:numPr>
          <w:ilvl w:val="0"/>
          <w:numId w:val="2"/>
        </w:numPr>
        <w:tabs>
          <w:tab w:val="clear" w:pos="4677"/>
          <w:tab w:val="clear" w:pos="9355"/>
        </w:tabs>
        <w:ind w:left="0" w:firstLine="709"/>
        <w:jc w:val="both"/>
        <w:rPr>
          <w:bCs/>
          <w:color w:val="000000"/>
          <w:szCs w:val="28"/>
        </w:rPr>
      </w:pPr>
      <w:r w:rsidRPr="00E35389">
        <w:rPr>
          <w:bCs/>
          <w:color w:val="000000"/>
          <w:szCs w:val="28"/>
        </w:rPr>
        <w:t xml:space="preserve">банки розпочали масову компанію залучення поточних низькопроцентних депозитів з використанням пластикових платіжних карток з незнижувальним залишком </w:t>
      </w:r>
      <w:r w:rsidR="00680688" w:rsidRPr="00E35389">
        <w:rPr>
          <w:bCs/>
          <w:color w:val="000000"/>
          <w:szCs w:val="28"/>
        </w:rPr>
        <w:t>(«псевдодепозит»</w:t>
      </w:r>
      <w:r w:rsidRPr="00E35389">
        <w:rPr>
          <w:bCs/>
          <w:color w:val="000000"/>
          <w:szCs w:val="28"/>
        </w:rPr>
        <w:t>);</w:t>
      </w:r>
    </w:p>
    <w:p w:rsidR="009B7146" w:rsidRPr="00E35389" w:rsidRDefault="009B7146" w:rsidP="00680688">
      <w:pPr>
        <w:pStyle w:val="a5"/>
        <w:numPr>
          <w:ilvl w:val="0"/>
          <w:numId w:val="2"/>
        </w:numPr>
        <w:tabs>
          <w:tab w:val="clear" w:pos="4677"/>
          <w:tab w:val="clear" w:pos="9355"/>
        </w:tabs>
        <w:ind w:left="0" w:firstLine="709"/>
        <w:jc w:val="both"/>
        <w:rPr>
          <w:bCs/>
          <w:color w:val="000000"/>
          <w:szCs w:val="28"/>
        </w:rPr>
      </w:pPr>
      <w:r w:rsidRPr="00E35389">
        <w:rPr>
          <w:bCs/>
          <w:color w:val="000000"/>
          <w:szCs w:val="28"/>
        </w:rPr>
        <w:t>підвищення долі залучених високопроцентних строкових вкладів населення веде до зниження рентабельності роботи банків.</w:t>
      </w:r>
    </w:p>
    <w:p w:rsidR="009B7146" w:rsidRPr="00E35389" w:rsidRDefault="009B7146" w:rsidP="00680688">
      <w:pPr>
        <w:widowControl/>
        <w:ind w:firstLine="709"/>
        <w:rPr>
          <w:color w:val="000000"/>
          <w:szCs w:val="28"/>
          <w:lang w:val="uk-UA"/>
        </w:rPr>
      </w:pPr>
    </w:p>
    <w:p w:rsidR="009B7146" w:rsidRPr="00E35389" w:rsidRDefault="009B7146" w:rsidP="00680688">
      <w:pPr>
        <w:widowControl/>
        <w:ind w:firstLine="709"/>
        <w:rPr>
          <w:color w:val="000000"/>
          <w:szCs w:val="24"/>
          <w:lang w:val="uk-UA"/>
        </w:rPr>
      </w:pPr>
    </w:p>
    <w:p w:rsidR="009B7146" w:rsidRPr="00E35389" w:rsidRDefault="008A21E4" w:rsidP="00680688">
      <w:pPr>
        <w:widowControl/>
        <w:ind w:firstLine="709"/>
        <w:rPr>
          <w:b/>
          <w:bCs/>
          <w:color w:val="000000"/>
          <w:szCs w:val="24"/>
          <w:lang w:val="uk-UA"/>
        </w:rPr>
      </w:pPr>
      <w:r>
        <w:rPr>
          <w:b/>
          <w:bCs/>
          <w:color w:val="000000"/>
          <w:szCs w:val="24"/>
          <w:lang w:val="uk-UA"/>
        </w:rPr>
        <w:br w:type="page"/>
      </w:r>
      <w:r w:rsidRPr="00E35389">
        <w:rPr>
          <w:b/>
          <w:bCs/>
          <w:color w:val="000000"/>
          <w:szCs w:val="24"/>
          <w:lang w:val="uk-UA"/>
        </w:rPr>
        <w:t>Висновки</w:t>
      </w:r>
    </w:p>
    <w:p w:rsidR="009B7146" w:rsidRPr="00E35389" w:rsidRDefault="009B7146" w:rsidP="00680688">
      <w:pPr>
        <w:widowControl/>
        <w:ind w:firstLine="709"/>
        <w:rPr>
          <w:color w:val="000000"/>
          <w:szCs w:val="24"/>
          <w:lang w:val="uk-UA"/>
        </w:rPr>
      </w:pPr>
    </w:p>
    <w:p w:rsidR="009B7146" w:rsidRPr="00E35389" w:rsidRDefault="009B7146" w:rsidP="00680688">
      <w:pPr>
        <w:widowControl/>
        <w:ind w:firstLine="709"/>
        <w:rPr>
          <w:color w:val="000000"/>
          <w:szCs w:val="24"/>
          <w:lang w:val="uk-UA"/>
        </w:rPr>
      </w:pPr>
      <w:r w:rsidRPr="00E35389">
        <w:rPr>
          <w:color w:val="000000"/>
          <w:szCs w:val="24"/>
          <w:lang w:val="uk-UA"/>
        </w:rPr>
        <w:t xml:space="preserve">Аналіз фінансових характеристик діяльності досліджуємого в курсовій роботі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на фоні загальних ха</w:t>
      </w:r>
      <w:r w:rsidR="008A21E4">
        <w:rPr>
          <w:color w:val="000000"/>
          <w:szCs w:val="24"/>
          <w:lang w:val="uk-UA"/>
        </w:rPr>
        <w:t>рактеристик та тенденцій розвит</w:t>
      </w:r>
      <w:r w:rsidRPr="00E35389">
        <w:rPr>
          <w:color w:val="000000"/>
          <w:szCs w:val="24"/>
          <w:lang w:val="uk-UA"/>
        </w:rPr>
        <w:t>ку банківської системи України виявив наступні особливості його розвитку за 2001</w:t>
      </w:r>
      <w:r w:rsidR="00680688" w:rsidRPr="00E35389">
        <w:rPr>
          <w:color w:val="000000"/>
          <w:szCs w:val="24"/>
          <w:lang w:val="uk-UA"/>
        </w:rPr>
        <w:t>–2005</w:t>
      </w:r>
      <w:r w:rsidRPr="00E35389">
        <w:rPr>
          <w:color w:val="000000"/>
          <w:szCs w:val="24"/>
          <w:lang w:val="uk-UA"/>
        </w:rPr>
        <w:t xml:space="preserve"> роки</w:t>
      </w:r>
      <w:r w:rsidR="00680688" w:rsidRPr="00E35389">
        <w:rPr>
          <w:color w:val="000000"/>
          <w:szCs w:val="24"/>
          <w:lang w:val="uk-UA"/>
        </w:rPr>
        <w:t>:</w: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color w:val="000000"/>
          <w:sz w:val="28"/>
          <w:lang w:val="uk-UA"/>
        </w:rPr>
        <w:t>1)</w:t>
      </w:r>
      <w:r w:rsidRPr="00E35389">
        <w:rPr>
          <w:rStyle w:val="af2"/>
          <w:b w:val="0"/>
          <w:color w:val="000000"/>
          <w:sz w:val="28"/>
          <w:lang w:val="uk-UA"/>
        </w:rPr>
        <w:t xml:space="preserve"> При поступовому рості власного капіталу банку у 2001</w:t>
      </w:r>
      <w:r w:rsidR="00680688" w:rsidRPr="00E35389">
        <w:rPr>
          <w:rStyle w:val="af2"/>
          <w:b w:val="0"/>
          <w:color w:val="000000"/>
          <w:sz w:val="28"/>
          <w:lang w:val="uk-UA"/>
        </w:rPr>
        <w:t>–2003</w:t>
      </w:r>
      <w:r w:rsidRPr="00E35389">
        <w:rPr>
          <w:rStyle w:val="af2"/>
          <w:b w:val="0"/>
          <w:color w:val="000000"/>
          <w:sz w:val="28"/>
          <w:lang w:val="uk-UA"/>
        </w:rPr>
        <w:t xml:space="preserve"> роках на +8,</w:t>
      </w:r>
      <w:r w:rsidR="00680688" w:rsidRPr="00E35389">
        <w:rPr>
          <w:rStyle w:val="af2"/>
          <w:b w:val="0"/>
          <w:color w:val="000000"/>
          <w:sz w:val="28"/>
          <w:lang w:val="uk-UA"/>
        </w:rPr>
        <w:t>5%</w:t>
      </w:r>
      <w:r w:rsidRPr="00E35389">
        <w:rPr>
          <w:rStyle w:val="af2"/>
          <w:b w:val="0"/>
          <w:color w:val="000000"/>
          <w:sz w:val="28"/>
          <w:lang w:val="uk-UA"/>
        </w:rPr>
        <w:t>, обсяги залучених коштів у 2001</w:t>
      </w:r>
      <w:r w:rsidR="00680688" w:rsidRPr="00E35389">
        <w:rPr>
          <w:rStyle w:val="af2"/>
          <w:b w:val="0"/>
          <w:color w:val="000000"/>
          <w:sz w:val="28"/>
          <w:lang w:val="uk-UA"/>
        </w:rPr>
        <w:t>–2003</w:t>
      </w:r>
      <w:r w:rsidRPr="00E35389">
        <w:rPr>
          <w:rStyle w:val="af2"/>
          <w:b w:val="0"/>
          <w:color w:val="000000"/>
          <w:sz w:val="28"/>
          <w:lang w:val="uk-UA"/>
        </w:rPr>
        <w:t xml:space="preserve"> роках зросли на + 114,</w:t>
      </w:r>
      <w:r w:rsidR="00680688" w:rsidRPr="00E35389">
        <w:rPr>
          <w:rStyle w:val="af2"/>
          <w:b w:val="0"/>
          <w:color w:val="000000"/>
          <w:sz w:val="28"/>
          <w:lang w:val="uk-UA"/>
        </w:rPr>
        <w:t>6%</w:t>
      </w:r>
      <w:r w:rsidRPr="00E35389">
        <w:rPr>
          <w:rStyle w:val="af2"/>
          <w:b w:val="0"/>
          <w:color w:val="000000"/>
          <w:sz w:val="28"/>
          <w:lang w:val="uk-UA"/>
        </w:rPr>
        <w:t>, а у 2004</w:t>
      </w:r>
      <w:r w:rsidR="00680688" w:rsidRPr="00E35389">
        <w:rPr>
          <w:rStyle w:val="af2"/>
          <w:b w:val="0"/>
          <w:color w:val="000000"/>
          <w:sz w:val="28"/>
          <w:lang w:val="uk-UA"/>
        </w:rPr>
        <w:t>–2005</w:t>
      </w:r>
      <w:r w:rsidRPr="00E35389">
        <w:rPr>
          <w:rStyle w:val="af2"/>
          <w:b w:val="0"/>
          <w:color w:val="000000"/>
          <w:sz w:val="28"/>
          <w:lang w:val="uk-UA"/>
        </w:rPr>
        <w:t xml:space="preserve"> роках банк пройшов кризисну стадію:</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за перших три квартали 2004 року обсяги залучених коштів зменшились на – 2</w:t>
      </w:r>
      <w:r w:rsidR="00680688" w:rsidRPr="00E35389">
        <w:rPr>
          <w:rStyle w:val="af2"/>
          <w:b w:val="0"/>
          <w:color w:val="000000"/>
          <w:sz w:val="28"/>
          <w:lang w:val="uk-UA"/>
        </w:rPr>
        <w:t>3%</w:t>
      </w:r>
      <w:r w:rsidRPr="00E35389">
        <w:rPr>
          <w:rStyle w:val="af2"/>
          <w:b w:val="0"/>
          <w:color w:val="000000"/>
          <w:sz w:val="28"/>
          <w:lang w:val="uk-UA"/>
        </w:rPr>
        <w:t>, а власний капітал зріс на + 37,</w:t>
      </w:r>
      <w:r w:rsidR="00680688" w:rsidRPr="00E35389">
        <w:rPr>
          <w:rStyle w:val="af2"/>
          <w:b w:val="0"/>
          <w:color w:val="000000"/>
          <w:sz w:val="28"/>
          <w:lang w:val="uk-UA"/>
        </w:rPr>
        <w:t>8%</w:t>
      </w:r>
      <w:r w:rsidRPr="00E35389">
        <w:rPr>
          <w:rStyle w:val="af2"/>
          <w:b w:val="0"/>
          <w:color w:val="000000"/>
          <w:sz w:val="28"/>
          <w:lang w:val="uk-UA"/>
        </w:rPr>
        <w:t xml:space="preserve"> за рахунок додаткових емісій (розширення акціонерного капіталу);</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 xml:space="preserve">у четвертому кварталі 2004 та першому кварталі 2005 року обсяги залучених коштів поступово зросли на + </w:t>
      </w:r>
      <w:r w:rsidR="00680688" w:rsidRPr="00E35389">
        <w:rPr>
          <w:rStyle w:val="af2"/>
          <w:b w:val="0"/>
          <w:color w:val="000000"/>
          <w:sz w:val="28"/>
          <w:lang w:val="uk-UA"/>
        </w:rPr>
        <w:t>6%</w:t>
      </w:r>
      <w:r w:rsidRPr="00E35389">
        <w:rPr>
          <w:rStyle w:val="af2"/>
          <w:b w:val="0"/>
          <w:color w:val="000000"/>
          <w:sz w:val="28"/>
          <w:lang w:val="uk-UA"/>
        </w:rPr>
        <w:t>, а власний капітал зріс на +9,</w:t>
      </w:r>
      <w:r w:rsidR="00680688" w:rsidRPr="00E35389">
        <w:rPr>
          <w:rStyle w:val="af2"/>
          <w:b w:val="0"/>
          <w:color w:val="000000"/>
          <w:sz w:val="28"/>
          <w:lang w:val="uk-UA"/>
        </w:rPr>
        <w:t>9%</w:t>
      </w:r>
      <w:r w:rsidRPr="00E35389">
        <w:rPr>
          <w:rStyle w:val="af2"/>
          <w:b w:val="0"/>
          <w:color w:val="000000"/>
          <w:sz w:val="28"/>
          <w:lang w:val="uk-UA"/>
        </w:rPr>
        <w:t xml:space="preserve"> за рахунок додаткової емісії;</w:t>
      </w:r>
    </w:p>
    <w:p w:rsidR="009B7146" w:rsidRPr="00E35389" w:rsidRDefault="009B7146" w:rsidP="00680688">
      <w:pPr>
        <w:pStyle w:val="a9"/>
        <w:spacing w:before="0" w:beforeAutospacing="0" w:after="0" w:afterAutospacing="0" w:line="360" w:lineRule="auto"/>
        <w:ind w:firstLine="709"/>
        <w:jc w:val="both"/>
        <w:rPr>
          <w:rStyle w:val="af2"/>
          <w:b w:val="0"/>
          <w:color w:val="000000"/>
          <w:sz w:val="28"/>
          <w:lang w:val="uk-UA"/>
        </w:rPr>
      </w:pPr>
      <w:r w:rsidRPr="00E35389">
        <w:rPr>
          <w:rStyle w:val="af2"/>
          <w:b w:val="0"/>
          <w:color w:val="000000"/>
          <w:sz w:val="28"/>
          <w:lang w:val="uk-UA"/>
        </w:rPr>
        <w:t xml:space="preserve">2) Аналіз структури кредитно-інвестиційного портфелю АКБ </w:t>
      </w:r>
      <w:r w:rsidR="00680688" w:rsidRPr="00E35389">
        <w:rPr>
          <w:rStyle w:val="af2"/>
          <w:b w:val="0"/>
          <w:color w:val="000000"/>
          <w:sz w:val="28"/>
          <w:lang w:val="uk-UA"/>
        </w:rPr>
        <w:t>«</w:t>
      </w:r>
      <w:r w:rsidRPr="00E35389">
        <w:rPr>
          <w:rStyle w:val="af2"/>
          <w:b w:val="0"/>
          <w:color w:val="000000"/>
          <w:sz w:val="28"/>
          <w:lang w:val="uk-UA"/>
        </w:rPr>
        <w:t>Правекс-</w:t>
      </w:r>
      <w:r w:rsidR="008A21E4" w:rsidRPr="00E35389">
        <w:rPr>
          <w:rStyle w:val="af2"/>
          <w:b w:val="0"/>
          <w:color w:val="000000"/>
          <w:sz w:val="28"/>
          <w:lang w:val="uk-UA"/>
        </w:rPr>
        <w:t>Банк</w:t>
      </w:r>
      <w:r w:rsidR="00680688" w:rsidRPr="00E35389">
        <w:rPr>
          <w:rStyle w:val="af2"/>
          <w:b w:val="0"/>
          <w:color w:val="000000"/>
          <w:sz w:val="28"/>
          <w:lang w:val="uk-UA"/>
        </w:rPr>
        <w:t>»</w:t>
      </w:r>
      <w:r w:rsidRPr="00E35389">
        <w:rPr>
          <w:rStyle w:val="af2"/>
          <w:b w:val="0"/>
          <w:color w:val="000000"/>
          <w:sz w:val="28"/>
          <w:lang w:val="uk-UA"/>
        </w:rPr>
        <w:t xml:space="preserve"> за 2001</w:t>
      </w:r>
      <w:r w:rsidR="00680688" w:rsidRPr="00E35389">
        <w:rPr>
          <w:rStyle w:val="af2"/>
          <w:b w:val="0"/>
          <w:color w:val="000000"/>
          <w:sz w:val="28"/>
          <w:lang w:val="uk-UA"/>
        </w:rPr>
        <w:t>–2005</w:t>
      </w:r>
      <w:r w:rsidRPr="00E35389">
        <w:rPr>
          <w:rStyle w:val="af2"/>
          <w:b w:val="0"/>
          <w:color w:val="000000"/>
          <w:sz w:val="28"/>
          <w:lang w:val="uk-UA"/>
        </w:rPr>
        <w:t xml:space="preserve"> роки показав</w:t>
      </w:r>
      <w:r w:rsidR="00680688" w:rsidRPr="00E35389">
        <w:rPr>
          <w:rStyle w:val="af2"/>
          <w:b w:val="0"/>
          <w:color w:val="000000"/>
          <w:sz w:val="28"/>
          <w:lang w:val="uk-UA"/>
        </w:rPr>
        <w:t>:</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 2003 року банк стратегічно змінив напрямок креди</w:t>
      </w:r>
      <w:r w:rsidR="008A21E4">
        <w:rPr>
          <w:rStyle w:val="af2"/>
          <w:b w:val="0"/>
          <w:color w:val="000000"/>
          <w:sz w:val="28"/>
          <w:lang w:val="uk-UA"/>
        </w:rPr>
        <w:t>тування, активізу</w:t>
      </w:r>
      <w:r w:rsidRPr="00E35389">
        <w:rPr>
          <w:rStyle w:val="af2"/>
          <w:b w:val="0"/>
          <w:color w:val="000000"/>
          <w:sz w:val="28"/>
          <w:lang w:val="uk-UA"/>
        </w:rPr>
        <w:t>вавши кредитування фізичних осіб, за стабілізувавши, а потім у 2005 році і зменшивши обсяги кредитування юридичних осіб;</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у 2004 році банк вийшов з ринка цінних паперів і активізував свою малу присутність на ньому тільки в 2005 році;</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 2004 року банк мінімізував міжбанківське кредитування</w:t>
      </w:r>
      <w:r w:rsidR="00680688" w:rsidRPr="00E35389">
        <w:rPr>
          <w:rStyle w:val="af2"/>
          <w:b w:val="0"/>
          <w:color w:val="000000"/>
          <w:sz w:val="28"/>
          <w:lang w:val="uk-UA"/>
        </w:rPr>
        <w:t>;</w:t>
      </w:r>
    </w:p>
    <w:p w:rsidR="009B7146" w:rsidRPr="00E35389" w:rsidRDefault="009B7146" w:rsidP="00680688">
      <w:pPr>
        <w:pStyle w:val="a9"/>
        <w:numPr>
          <w:ilvl w:val="0"/>
          <w:numId w:val="1"/>
        </w:numPr>
        <w:spacing w:before="0" w:beforeAutospacing="0" w:after="0" w:afterAutospacing="0" w:line="360" w:lineRule="auto"/>
        <w:ind w:left="0" w:firstLine="709"/>
        <w:jc w:val="both"/>
        <w:rPr>
          <w:rStyle w:val="af2"/>
          <w:b w:val="0"/>
          <w:color w:val="000000"/>
          <w:sz w:val="28"/>
          <w:lang w:val="uk-UA"/>
        </w:rPr>
      </w:pPr>
      <w:r w:rsidRPr="00E35389">
        <w:rPr>
          <w:rStyle w:val="af2"/>
          <w:b w:val="0"/>
          <w:color w:val="000000"/>
          <w:sz w:val="28"/>
          <w:lang w:val="uk-UA"/>
        </w:rPr>
        <w:t>зростання кредитно-інвестиційного пор</w:t>
      </w:r>
      <w:r w:rsidR="008A21E4">
        <w:rPr>
          <w:rStyle w:val="af2"/>
          <w:b w:val="0"/>
          <w:color w:val="000000"/>
          <w:sz w:val="28"/>
          <w:lang w:val="uk-UA"/>
        </w:rPr>
        <w:t>тфелю банка з 2001 року забезпе</w:t>
      </w:r>
      <w:r w:rsidRPr="00E35389">
        <w:rPr>
          <w:rStyle w:val="af2"/>
          <w:b w:val="0"/>
          <w:color w:val="000000"/>
          <w:sz w:val="28"/>
          <w:lang w:val="uk-UA"/>
        </w:rPr>
        <w:t>чується послідовним нарощуванням обсягів кредитів фізичним особам;</w:t>
      </w:r>
    </w:p>
    <w:p w:rsidR="009B7146" w:rsidRPr="00E35389" w:rsidRDefault="009B7146" w:rsidP="00680688">
      <w:pPr>
        <w:widowControl/>
        <w:ind w:firstLine="709"/>
        <w:rPr>
          <w:color w:val="000000"/>
          <w:szCs w:val="24"/>
          <w:lang w:val="uk-UA"/>
        </w:rPr>
      </w:pPr>
      <w:r w:rsidRPr="00E35389">
        <w:rPr>
          <w:color w:val="000000"/>
          <w:szCs w:val="24"/>
          <w:lang w:val="uk-UA"/>
        </w:rPr>
        <w:t>3) Аналіз портфелю залучених</w:t>
      </w:r>
      <w:r w:rsidR="00680688" w:rsidRPr="00E35389">
        <w:rPr>
          <w:color w:val="000000"/>
          <w:szCs w:val="24"/>
          <w:lang w:val="uk-UA"/>
        </w:rPr>
        <w:t xml:space="preserve"> </w:t>
      </w:r>
      <w:r w:rsidRPr="00E35389">
        <w:rPr>
          <w:color w:val="000000"/>
          <w:szCs w:val="24"/>
          <w:lang w:val="uk-UA"/>
        </w:rPr>
        <w:t xml:space="preserve">та запозичених коштів в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за 2001</w:t>
      </w:r>
      <w:r w:rsidR="00680688" w:rsidRPr="00E35389">
        <w:rPr>
          <w:color w:val="000000"/>
          <w:szCs w:val="24"/>
          <w:lang w:val="uk-UA"/>
        </w:rPr>
        <w:t>–2005</w:t>
      </w:r>
      <w:r w:rsidRPr="00E35389">
        <w:rPr>
          <w:color w:val="000000"/>
          <w:szCs w:val="24"/>
          <w:lang w:val="uk-UA"/>
        </w:rPr>
        <w:t xml:space="preserve"> роки показав</w:t>
      </w:r>
      <w:r w:rsidR="00680688" w:rsidRPr="00E35389">
        <w:rPr>
          <w:color w:val="000000"/>
          <w:szCs w:val="24"/>
          <w:lang w:val="uk-UA"/>
        </w:rPr>
        <w:t>:</w:t>
      </w:r>
    </w:p>
    <w:p w:rsidR="009B7146" w:rsidRPr="00E35389" w:rsidRDefault="009B7146" w:rsidP="00680688">
      <w:pPr>
        <w:widowControl/>
        <w:numPr>
          <w:ilvl w:val="0"/>
          <w:numId w:val="1"/>
        </w:numPr>
        <w:ind w:left="0" w:firstLine="709"/>
        <w:rPr>
          <w:color w:val="000000"/>
          <w:szCs w:val="24"/>
          <w:lang w:val="uk-UA"/>
        </w:rPr>
      </w:pPr>
      <w:r w:rsidRPr="00E35389">
        <w:rPr>
          <w:color w:val="000000"/>
          <w:szCs w:val="24"/>
          <w:lang w:val="uk-UA"/>
        </w:rPr>
        <w:t>з 2001 року банк практично за стабілізував строкові кошти юросіб;</w:t>
      </w:r>
    </w:p>
    <w:p w:rsidR="009B7146" w:rsidRPr="00E35389" w:rsidRDefault="009B7146" w:rsidP="00680688">
      <w:pPr>
        <w:widowControl/>
        <w:numPr>
          <w:ilvl w:val="0"/>
          <w:numId w:val="1"/>
        </w:numPr>
        <w:ind w:left="0" w:firstLine="709"/>
        <w:rPr>
          <w:color w:val="000000"/>
          <w:szCs w:val="24"/>
          <w:lang w:val="uk-UA"/>
        </w:rPr>
      </w:pPr>
      <w:r w:rsidRPr="00E35389">
        <w:rPr>
          <w:color w:val="000000"/>
          <w:szCs w:val="24"/>
          <w:lang w:val="uk-UA"/>
        </w:rPr>
        <w:t>підвищив обсяги залучених коштів юросіб до запитання на +124,</w:t>
      </w:r>
      <w:r w:rsidR="00680688" w:rsidRPr="00E35389">
        <w:rPr>
          <w:color w:val="000000"/>
          <w:szCs w:val="24"/>
          <w:lang w:val="uk-UA"/>
        </w:rPr>
        <w:t>6%</w:t>
      </w:r>
      <w:r w:rsidRPr="00E35389">
        <w:rPr>
          <w:color w:val="000000"/>
          <w:szCs w:val="24"/>
          <w:lang w:val="uk-UA"/>
        </w:rPr>
        <w:t>;</w:t>
      </w:r>
    </w:p>
    <w:p w:rsidR="009B7146" w:rsidRPr="00E35389" w:rsidRDefault="009B7146" w:rsidP="00680688">
      <w:pPr>
        <w:widowControl/>
        <w:numPr>
          <w:ilvl w:val="0"/>
          <w:numId w:val="1"/>
        </w:numPr>
        <w:ind w:left="0" w:firstLine="709"/>
        <w:rPr>
          <w:color w:val="000000"/>
          <w:szCs w:val="24"/>
          <w:lang w:val="uk-UA"/>
        </w:rPr>
      </w:pPr>
      <w:r w:rsidRPr="00E35389">
        <w:rPr>
          <w:color w:val="000000"/>
          <w:szCs w:val="24"/>
          <w:lang w:val="uk-UA"/>
        </w:rPr>
        <w:t>підвищив обсяги залучених коштів фізосіб до запитання на + 105,</w:t>
      </w:r>
      <w:r w:rsidR="00680688" w:rsidRPr="00E35389">
        <w:rPr>
          <w:color w:val="000000"/>
          <w:szCs w:val="24"/>
          <w:lang w:val="uk-UA"/>
        </w:rPr>
        <w:t>8%</w:t>
      </w:r>
      <w:r w:rsidRPr="00E35389">
        <w:rPr>
          <w:color w:val="000000"/>
          <w:szCs w:val="24"/>
          <w:lang w:val="uk-UA"/>
        </w:rPr>
        <w:t>;</w:t>
      </w:r>
    </w:p>
    <w:p w:rsidR="009B7146" w:rsidRPr="00E35389" w:rsidRDefault="009B7146" w:rsidP="00680688">
      <w:pPr>
        <w:widowControl/>
        <w:numPr>
          <w:ilvl w:val="0"/>
          <w:numId w:val="1"/>
        </w:numPr>
        <w:ind w:left="0" w:firstLine="709"/>
        <w:rPr>
          <w:color w:val="000000"/>
          <w:szCs w:val="24"/>
          <w:lang w:val="uk-UA"/>
        </w:rPr>
      </w:pPr>
      <w:r w:rsidRPr="00E35389">
        <w:rPr>
          <w:color w:val="000000"/>
          <w:szCs w:val="24"/>
          <w:lang w:val="uk-UA"/>
        </w:rPr>
        <w:t>різко наростив у 2001</w:t>
      </w:r>
      <w:r w:rsidR="00680688" w:rsidRPr="00E35389">
        <w:rPr>
          <w:color w:val="000000"/>
          <w:szCs w:val="24"/>
          <w:lang w:val="uk-UA"/>
        </w:rPr>
        <w:t>–2003</w:t>
      </w:r>
      <w:r w:rsidRPr="00E35389">
        <w:rPr>
          <w:color w:val="000000"/>
          <w:szCs w:val="24"/>
          <w:lang w:val="uk-UA"/>
        </w:rPr>
        <w:t xml:space="preserve"> році обсяги строкових депозитів фізичних осіб на + 28</w:t>
      </w:r>
      <w:r w:rsidR="00680688" w:rsidRPr="00E35389">
        <w:rPr>
          <w:color w:val="000000"/>
          <w:szCs w:val="24"/>
          <w:lang w:val="uk-UA"/>
        </w:rPr>
        <w:t>4%</w:t>
      </w:r>
      <w:r w:rsidRPr="00E35389">
        <w:rPr>
          <w:color w:val="000000"/>
          <w:szCs w:val="24"/>
          <w:lang w:val="uk-UA"/>
        </w:rPr>
        <w:t>, а у 2004</w:t>
      </w:r>
      <w:r w:rsidR="00680688" w:rsidRPr="00E35389">
        <w:rPr>
          <w:color w:val="000000"/>
          <w:szCs w:val="24"/>
          <w:lang w:val="uk-UA"/>
        </w:rPr>
        <w:t>–2005</w:t>
      </w:r>
      <w:r w:rsidRPr="00E35389">
        <w:rPr>
          <w:color w:val="000000"/>
          <w:szCs w:val="24"/>
          <w:lang w:val="uk-UA"/>
        </w:rPr>
        <w:t xml:space="preserve"> роках ще додатково наростив обсяги строкових депозитів фізичних осіб на + 3</w:t>
      </w:r>
      <w:r w:rsidR="00680688" w:rsidRPr="00E35389">
        <w:rPr>
          <w:color w:val="000000"/>
          <w:szCs w:val="24"/>
          <w:lang w:val="uk-UA"/>
        </w:rPr>
        <w:t>7%</w:t>
      </w:r>
      <w:r w:rsidRPr="00E35389">
        <w:rPr>
          <w:color w:val="000000"/>
          <w:szCs w:val="24"/>
          <w:lang w:val="uk-UA"/>
        </w:rPr>
        <w:t>;</w:t>
      </w:r>
    </w:p>
    <w:p w:rsidR="009B7146" w:rsidRPr="00E35389" w:rsidRDefault="009B7146" w:rsidP="00680688">
      <w:pPr>
        <w:widowControl/>
        <w:ind w:firstLine="709"/>
        <w:rPr>
          <w:color w:val="000000"/>
          <w:szCs w:val="24"/>
          <w:lang w:val="uk-UA"/>
        </w:rPr>
      </w:pPr>
      <w:r w:rsidRPr="00E35389">
        <w:rPr>
          <w:color w:val="000000"/>
          <w:szCs w:val="24"/>
          <w:lang w:val="uk-UA"/>
        </w:rPr>
        <w:t xml:space="preserve">Враховуючи наведену зміну структури залучених коштів,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у 2004</w:t>
      </w:r>
      <w:r w:rsidR="00680688" w:rsidRPr="00E35389">
        <w:rPr>
          <w:color w:val="000000"/>
          <w:szCs w:val="24"/>
          <w:lang w:val="uk-UA"/>
        </w:rPr>
        <w:t>–2005</w:t>
      </w:r>
      <w:r w:rsidRPr="00E35389">
        <w:rPr>
          <w:color w:val="000000"/>
          <w:szCs w:val="24"/>
          <w:lang w:val="uk-UA"/>
        </w:rPr>
        <w:t xml:space="preserve"> роках практично став ощадним банком, оскільки строкові депозити фізичних осіб перевищили частку у 5</w:t>
      </w:r>
      <w:r w:rsidR="00680688" w:rsidRPr="00E35389">
        <w:rPr>
          <w:color w:val="000000"/>
          <w:szCs w:val="24"/>
          <w:lang w:val="uk-UA"/>
        </w:rPr>
        <w:t>0%</w:t>
      </w:r>
      <w:r w:rsidRPr="00E35389">
        <w:rPr>
          <w:color w:val="000000"/>
          <w:szCs w:val="24"/>
          <w:lang w:val="uk-UA"/>
        </w:rPr>
        <w:t xml:space="preserve"> (65,</w:t>
      </w:r>
      <w:r w:rsidR="00680688" w:rsidRPr="00E35389">
        <w:rPr>
          <w:color w:val="000000"/>
          <w:szCs w:val="24"/>
          <w:lang w:val="uk-UA"/>
        </w:rPr>
        <w:t>6%</w:t>
      </w:r>
      <w:r w:rsidRPr="00E35389">
        <w:rPr>
          <w:color w:val="000000"/>
          <w:szCs w:val="24"/>
          <w:lang w:val="uk-UA"/>
        </w:rPr>
        <w:t xml:space="preserve"> </w:t>
      </w:r>
      <w:r w:rsidR="00680688" w:rsidRPr="00E35389">
        <w:rPr>
          <w:color w:val="000000"/>
          <w:szCs w:val="24"/>
          <w:lang w:val="uk-UA"/>
        </w:rPr>
        <w:t xml:space="preserve">– </w:t>
      </w:r>
      <w:r w:rsidRPr="00E35389">
        <w:rPr>
          <w:color w:val="000000"/>
          <w:szCs w:val="24"/>
          <w:lang w:val="uk-UA"/>
        </w:rPr>
        <w:t>у 2004</w:t>
      </w:r>
      <w:r w:rsidR="00680688" w:rsidRPr="00E35389">
        <w:rPr>
          <w:color w:val="000000"/>
          <w:szCs w:val="24"/>
          <w:lang w:val="uk-UA"/>
        </w:rPr>
        <w:t>–2005</w:t>
      </w:r>
      <w:r w:rsidRPr="00E35389">
        <w:rPr>
          <w:color w:val="000000"/>
          <w:szCs w:val="24"/>
          <w:lang w:val="uk-UA"/>
        </w:rPr>
        <w:t xml:space="preserve"> роках).</w:t>
      </w:r>
    </w:p>
    <w:p w:rsidR="009B7146" w:rsidRPr="00E35389" w:rsidRDefault="009B7146" w:rsidP="00680688">
      <w:pPr>
        <w:widowControl/>
        <w:ind w:firstLine="709"/>
        <w:rPr>
          <w:color w:val="000000"/>
          <w:szCs w:val="24"/>
          <w:lang w:val="uk-UA"/>
        </w:rPr>
      </w:pPr>
      <w:r w:rsidRPr="00E35389">
        <w:rPr>
          <w:color w:val="000000"/>
          <w:szCs w:val="24"/>
          <w:lang w:val="uk-UA"/>
        </w:rPr>
        <w:t>4)</w:t>
      </w:r>
      <w:r w:rsidR="00680688" w:rsidRPr="00E35389">
        <w:rPr>
          <w:color w:val="000000"/>
          <w:szCs w:val="24"/>
          <w:lang w:val="uk-UA"/>
        </w:rPr>
        <w:t xml:space="preserve"> </w:t>
      </w:r>
      <w:r w:rsidRPr="00E35389">
        <w:rPr>
          <w:color w:val="000000"/>
          <w:szCs w:val="24"/>
          <w:lang w:val="uk-UA"/>
        </w:rPr>
        <w:t xml:space="preserve">Структура витрат та їх динаміка в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за 2001</w:t>
      </w:r>
      <w:r w:rsidR="00680688" w:rsidRPr="00E35389">
        <w:rPr>
          <w:color w:val="000000"/>
          <w:szCs w:val="24"/>
          <w:lang w:val="uk-UA"/>
        </w:rPr>
        <w:t>–2005</w:t>
      </w:r>
      <w:r w:rsidRPr="00E35389">
        <w:rPr>
          <w:color w:val="000000"/>
          <w:szCs w:val="24"/>
          <w:lang w:val="uk-UA"/>
        </w:rPr>
        <w:t xml:space="preserve"> роки характеризується</w:t>
      </w:r>
      <w:r w:rsidR="00680688" w:rsidRPr="00E35389">
        <w:rPr>
          <w:color w:val="000000"/>
          <w:szCs w:val="24"/>
          <w:lang w:val="uk-UA"/>
        </w:rPr>
        <w:t>:</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тенденцією до зниження рівня відносних витрат на загально-адміністративні цілі обслуговування інфраструктури банку з 4</w:t>
      </w:r>
      <w:r w:rsidR="00680688" w:rsidRPr="00E35389">
        <w:rPr>
          <w:color w:val="000000"/>
          <w:lang w:val="uk-UA"/>
        </w:rPr>
        <w:t>6%</w:t>
      </w:r>
      <w:r w:rsidRPr="00E35389">
        <w:rPr>
          <w:color w:val="000000"/>
          <w:lang w:val="uk-UA"/>
        </w:rPr>
        <w:t xml:space="preserve"> (2002) до 4</w:t>
      </w:r>
      <w:r w:rsidR="00680688" w:rsidRPr="00E35389">
        <w:rPr>
          <w:color w:val="000000"/>
          <w:lang w:val="uk-UA"/>
        </w:rPr>
        <w:t>1%</w:t>
      </w:r>
      <w:r w:rsidRPr="00E35389">
        <w:rPr>
          <w:color w:val="000000"/>
          <w:lang w:val="uk-UA"/>
        </w:rPr>
        <w:t xml:space="preserve"> (2005);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тенденцією до підвищення рівня відносних витрат на утримання персоналу банку з 3</w:t>
      </w:r>
      <w:r w:rsidR="00680688" w:rsidRPr="00E35389">
        <w:rPr>
          <w:color w:val="000000"/>
          <w:lang w:val="uk-UA"/>
        </w:rPr>
        <w:t>0%</w:t>
      </w:r>
      <w:r w:rsidRPr="00E35389">
        <w:rPr>
          <w:color w:val="000000"/>
          <w:lang w:val="uk-UA"/>
        </w:rPr>
        <w:t>(2003) до 3</w:t>
      </w:r>
      <w:r w:rsidR="00680688" w:rsidRPr="00E35389">
        <w:rPr>
          <w:color w:val="000000"/>
          <w:lang w:val="uk-UA"/>
        </w:rPr>
        <w:t>5%</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тенденцією до підвищення відносного рівня витрат на інші цілі з 1</w:t>
      </w:r>
      <w:r w:rsidR="00680688" w:rsidRPr="00E35389">
        <w:rPr>
          <w:color w:val="000000"/>
          <w:lang w:val="uk-UA"/>
        </w:rPr>
        <w:t>5%</w:t>
      </w:r>
      <w:r w:rsidRPr="00E35389">
        <w:rPr>
          <w:color w:val="000000"/>
          <w:lang w:val="uk-UA"/>
        </w:rPr>
        <w:t xml:space="preserve"> (2005) до 1</w:t>
      </w:r>
      <w:r w:rsidR="00680688" w:rsidRPr="00E35389">
        <w:rPr>
          <w:color w:val="000000"/>
          <w:lang w:val="uk-UA"/>
        </w:rPr>
        <w:t>8%</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зниження відносного рівня операційного прибутку з 1</w:t>
      </w:r>
      <w:r w:rsidR="00680688" w:rsidRPr="00E35389">
        <w:rPr>
          <w:color w:val="000000"/>
          <w:lang w:val="uk-UA"/>
        </w:rPr>
        <w:t>2%</w:t>
      </w:r>
      <w:r w:rsidRPr="00E35389">
        <w:rPr>
          <w:color w:val="000000"/>
          <w:lang w:val="uk-UA"/>
        </w:rPr>
        <w:t xml:space="preserve"> (2002) до 10 –1</w:t>
      </w:r>
      <w:r w:rsidR="00680688" w:rsidRPr="00E35389">
        <w:rPr>
          <w:color w:val="000000"/>
          <w:lang w:val="uk-UA"/>
        </w:rPr>
        <w:t>1%</w:t>
      </w:r>
      <w:r w:rsidRPr="00E35389">
        <w:rPr>
          <w:color w:val="000000"/>
          <w:lang w:val="uk-UA"/>
        </w:rPr>
        <w:t xml:space="preserve">(2005) при відрахуванні частини прибутку до страхових резервів на відносному рівні 8 – </w:t>
      </w:r>
      <w:r w:rsidR="00680688" w:rsidRPr="00E35389">
        <w:rPr>
          <w:color w:val="000000"/>
          <w:lang w:val="uk-UA"/>
        </w:rPr>
        <w:t>9%</w:t>
      </w:r>
      <w:r w:rsidRPr="00E35389">
        <w:rPr>
          <w:color w:val="000000"/>
          <w:lang w:val="uk-UA"/>
        </w:rPr>
        <w:t>;</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відносним рівнем прибутку до оподаткування в 3</w:t>
      </w:r>
      <w:r w:rsidR="00680688" w:rsidRPr="00E35389">
        <w:rPr>
          <w:color w:val="000000"/>
          <w:lang w:val="uk-UA"/>
        </w:rPr>
        <w:t>–4%</w:t>
      </w:r>
      <w:r w:rsidRPr="00E35389">
        <w:rPr>
          <w:color w:val="000000"/>
          <w:lang w:val="uk-UA"/>
        </w:rPr>
        <w:t xml:space="preserve"> від сумарного операційного доходу;</w:t>
      </w:r>
    </w:p>
    <w:p w:rsidR="009B7146" w:rsidRPr="00E35389" w:rsidRDefault="009B7146" w:rsidP="00680688">
      <w:pPr>
        <w:widowControl/>
        <w:ind w:firstLine="709"/>
        <w:rPr>
          <w:color w:val="000000"/>
          <w:szCs w:val="24"/>
          <w:lang w:val="uk-UA"/>
        </w:rPr>
      </w:pPr>
      <w:r w:rsidRPr="00E35389">
        <w:rPr>
          <w:color w:val="000000"/>
          <w:szCs w:val="24"/>
          <w:lang w:val="uk-UA"/>
        </w:rPr>
        <w:t xml:space="preserve">5) Структура доходів та їх динаміка в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за 2001</w:t>
      </w:r>
      <w:r w:rsidR="00680688" w:rsidRPr="00E35389">
        <w:rPr>
          <w:color w:val="000000"/>
          <w:szCs w:val="24"/>
          <w:lang w:val="uk-UA"/>
        </w:rPr>
        <w:t>–2005</w:t>
      </w:r>
      <w:r w:rsidRPr="00E35389">
        <w:rPr>
          <w:color w:val="000000"/>
          <w:szCs w:val="24"/>
          <w:lang w:val="uk-UA"/>
        </w:rPr>
        <w:t xml:space="preserve"> роки характеризується</w:t>
      </w:r>
      <w:r w:rsidR="00680688" w:rsidRPr="00E35389">
        <w:rPr>
          <w:color w:val="000000"/>
          <w:szCs w:val="24"/>
          <w:lang w:val="uk-UA"/>
        </w:rPr>
        <w:t>:</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зниженням долі чистого процентного доходу з 3</w:t>
      </w:r>
      <w:r w:rsidR="00680688" w:rsidRPr="00E35389">
        <w:rPr>
          <w:color w:val="000000"/>
          <w:lang w:val="uk-UA"/>
        </w:rPr>
        <w:t>2%</w:t>
      </w:r>
      <w:r w:rsidRPr="00E35389">
        <w:rPr>
          <w:color w:val="000000"/>
          <w:lang w:val="uk-UA"/>
        </w:rPr>
        <w:t>(2003) до 2</w:t>
      </w:r>
      <w:r w:rsidR="00680688" w:rsidRPr="00E35389">
        <w:rPr>
          <w:color w:val="000000"/>
          <w:lang w:val="uk-UA"/>
        </w:rPr>
        <w:t>0%</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підвищенням долі чистого комісійного доходу з 5</w:t>
      </w:r>
      <w:r w:rsidR="00680688" w:rsidRPr="00E35389">
        <w:rPr>
          <w:color w:val="000000"/>
          <w:lang w:val="uk-UA"/>
        </w:rPr>
        <w:t>0%</w:t>
      </w:r>
      <w:r w:rsidRPr="00E35389">
        <w:rPr>
          <w:color w:val="000000"/>
          <w:lang w:val="uk-UA"/>
        </w:rPr>
        <w:t>(2003) до 6</w:t>
      </w:r>
      <w:r w:rsidR="00680688" w:rsidRPr="00E35389">
        <w:rPr>
          <w:color w:val="000000"/>
          <w:lang w:val="uk-UA"/>
        </w:rPr>
        <w:t>0%</w:t>
      </w:r>
      <w:r w:rsidRPr="00E35389">
        <w:rPr>
          <w:color w:val="000000"/>
          <w:lang w:val="uk-UA"/>
        </w:rPr>
        <w:t>(2005);</w:t>
      </w:r>
    </w:p>
    <w:p w:rsidR="009B7146" w:rsidRPr="00E35389" w:rsidRDefault="009B7146" w:rsidP="00680688">
      <w:pPr>
        <w:pStyle w:val="a7"/>
        <w:numPr>
          <w:ilvl w:val="0"/>
          <w:numId w:val="1"/>
        </w:numPr>
        <w:spacing w:line="360" w:lineRule="auto"/>
        <w:ind w:left="0" w:firstLine="709"/>
        <w:jc w:val="both"/>
        <w:rPr>
          <w:color w:val="000000"/>
          <w:lang w:val="uk-UA"/>
        </w:rPr>
      </w:pPr>
      <w:r w:rsidRPr="00E35389">
        <w:rPr>
          <w:color w:val="000000"/>
          <w:lang w:val="uk-UA"/>
        </w:rPr>
        <w:t>підвищенням долі доходу від торгівлі валютою та банківськими металами з 1</w:t>
      </w:r>
      <w:r w:rsidR="00680688" w:rsidRPr="00E35389">
        <w:rPr>
          <w:color w:val="000000"/>
          <w:lang w:val="uk-UA"/>
        </w:rPr>
        <w:t>0%</w:t>
      </w:r>
      <w:r w:rsidRPr="00E35389">
        <w:rPr>
          <w:color w:val="000000"/>
          <w:lang w:val="uk-UA"/>
        </w:rPr>
        <w:t>(2003) до 1</w:t>
      </w:r>
      <w:r w:rsidR="00680688" w:rsidRPr="00E35389">
        <w:rPr>
          <w:color w:val="000000"/>
          <w:lang w:val="uk-UA"/>
        </w:rPr>
        <w:t>5%</w:t>
      </w:r>
      <w:r w:rsidRPr="00E35389">
        <w:rPr>
          <w:color w:val="000000"/>
          <w:lang w:val="uk-UA"/>
        </w:rPr>
        <w:t>(2005);</w:t>
      </w:r>
    </w:p>
    <w:p w:rsidR="009B7146" w:rsidRPr="00E35389" w:rsidRDefault="009B7146" w:rsidP="00680688">
      <w:pPr>
        <w:pStyle w:val="a7"/>
        <w:spacing w:line="360" w:lineRule="auto"/>
        <w:ind w:firstLine="709"/>
        <w:jc w:val="both"/>
        <w:rPr>
          <w:color w:val="000000"/>
          <w:lang w:val="uk-UA"/>
        </w:rPr>
      </w:pPr>
      <w:r w:rsidRPr="00E35389">
        <w:rPr>
          <w:color w:val="000000"/>
          <w:lang w:val="uk-UA"/>
        </w:rPr>
        <w:t>Отримані данні показують, що переорієнтація банку на дорогі ресурси (строкові депозити фізичних осіб) привела д</w:t>
      </w:r>
      <w:r w:rsidR="008A21E4">
        <w:rPr>
          <w:color w:val="000000"/>
          <w:lang w:val="uk-UA"/>
        </w:rPr>
        <w:t>о зниження традиційного процент</w:t>
      </w:r>
      <w:r w:rsidRPr="00E35389">
        <w:rPr>
          <w:color w:val="000000"/>
          <w:lang w:val="uk-UA"/>
        </w:rPr>
        <w:t>ного доходу банку і його переорієнтацію на доходи від комісійних операцій.</w:t>
      </w:r>
    </w:p>
    <w:p w:rsidR="009B7146" w:rsidRPr="00E35389" w:rsidRDefault="009B7146" w:rsidP="00680688">
      <w:pPr>
        <w:pStyle w:val="a7"/>
        <w:spacing w:line="360" w:lineRule="auto"/>
        <w:ind w:firstLine="709"/>
        <w:jc w:val="both"/>
        <w:rPr>
          <w:color w:val="000000"/>
          <w:lang w:val="uk-UA"/>
        </w:rPr>
      </w:pPr>
      <w:r w:rsidRPr="00E35389">
        <w:rPr>
          <w:color w:val="000000"/>
          <w:lang w:val="uk-UA"/>
        </w:rPr>
        <w:t xml:space="preserve">Загальна оцінка положення АКБ </w:t>
      </w:r>
      <w:r w:rsidR="00680688" w:rsidRPr="00E35389">
        <w:rPr>
          <w:color w:val="000000"/>
          <w:lang w:val="uk-UA"/>
        </w:rPr>
        <w:t>«</w:t>
      </w:r>
      <w:r w:rsidRPr="00E35389">
        <w:rPr>
          <w:color w:val="000000"/>
          <w:lang w:val="uk-UA"/>
        </w:rPr>
        <w:t>Правекс-Банк</w:t>
      </w:r>
      <w:r w:rsidR="00680688" w:rsidRPr="00E35389">
        <w:rPr>
          <w:color w:val="000000"/>
          <w:lang w:val="uk-UA"/>
        </w:rPr>
        <w:t>»</w:t>
      </w:r>
      <w:r w:rsidRPr="00E35389">
        <w:rPr>
          <w:color w:val="000000"/>
          <w:lang w:val="uk-UA"/>
        </w:rPr>
        <w:t xml:space="preserve"> у ринковому</w:t>
      </w:r>
      <w:r w:rsidR="00680688" w:rsidRPr="00E35389">
        <w:rPr>
          <w:color w:val="000000"/>
          <w:lang w:val="uk-UA"/>
        </w:rPr>
        <w:t xml:space="preserve"> </w:t>
      </w:r>
      <w:r w:rsidRPr="00E35389">
        <w:rPr>
          <w:color w:val="000000"/>
          <w:lang w:val="uk-UA"/>
        </w:rPr>
        <w:t>середовищі банківської системи України,</w:t>
      </w:r>
      <w:r w:rsidR="00680688" w:rsidRPr="00E35389">
        <w:rPr>
          <w:color w:val="000000"/>
          <w:lang w:val="uk-UA"/>
        </w:rPr>
        <w:t xml:space="preserve"> </w:t>
      </w:r>
      <w:r w:rsidRPr="00E35389">
        <w:rPr>
          <w:color w:val="000000"/>
          <w:lang w:val="uk-UA"/>
        </w:rPr>
        <w:t>проведена по відносним долям агрегатів балансу банка до загальних сум агрегатів балансів всієї банківської системи України у 2001</w:t>
      </w:r>
      <w:r w:rsidR="00680688" w:rsidRPr="00E35389">
        <w:rPr>
          <w:color w:val="000000"/>
          <w:lang w:val="uk-UA"/>
        </w:rPr>
        <w:t>–2005</w:t>
      </w:r>
      <w:r w:rsidRPr="00E35389">
        <w:rPr>
          <w:color w:val="000000"/>
          <w:lang w:val="uk-UA"/>
        </w:rPr>
        <w:t xml:space="preserve"> роках показала, що</w:t>
      </w:r>
      <w:r w:rsidR="00680688" w:rsidRPr="00E35389">
        <w:rPr>
          <w:color w:val="000000"/>
          <w:lang w:val="uk-UA"/>
        </w:rPr>
        <w:t>:</w:t>
      </w:r>
    </w:p>
    <w:p w:rsidR="00680688"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 xml:space="preserve">відносне фінансове положення АКБ </w:t>
      </w:r>
      <w:r w:rsidRPr="00E35389">
        <w:rPr>
          <w:color w:val="000000"/>
          <w:szCs w:val="24"/>
          <w:lang w:val="uk-UA"/>
        </w:rPr>
        <w:t>«</w:t>
      </w:r>
      <w:r w:rsidR="009B7146" w:rsidRPr="00E35389">
        <w:rPr>
          <w:color w:val="000000"/>
          <w:szCs w:val="24"/>
          <w:lang w:val="uk-UA"/>
        </w:rPr>
        <w:t>Правекс-Банк</w:t>
      </w:r>
      <w:r w:rsidRPr="00E35389">
        <w:rPr>
          <w:color w:val="000000"/>
          <w:szCs w:val="24"/>
          <w:lang w:val="uk-UA"/>
        </w:rPr>
        <w:t>»</w:t>
      </w:r>
      <w:r w:rsidR="009B7146" w:rsidRPr="00E35389">
        <w:rPr>
          <w:color w:val="000000"/>
          <w:szCs w:val="24"/>
          <w:lang w:val="uk-UA"/>
        </w:rPr>
        <w:t xml:space="preserve"> в банківській системі</w:t>
      </w:r>
    </w:p>
    <w:p w:rsidR="00680688" w:rsidRPr="00E35389" w:rsidRDefault="009B7146" w:rsidP="00680688">
      <w:pPr>
        <w:widowControl/>
        <w:ind w:firstLine="709"/>
        <w:rPr>
          <w:color w:val="000000"/>
          <w:szCs w:val="24"/>
          <w:lang w:val="uk-UA"/>
        </w:rPr>
      </w:pPr>
      <w:r w:rsidRPr="00E35389">
        <w:rPr>
          <w:color w:val="000000"/>
          <w:szCs w:val="24"/>
          <w:lang w:val="uk-UA"/>
        </w:rPr>
        <w:t>України характеризується зменшення сектору обслуговування ринку з</w:t>
      </w:r>
    </w:p>
    <w:p w:rsidR="009B7146" w:rsidRPr="00E35389" w:rsidRDefault="009B7146" w:rsidP="00680688">
      <w:pPr>
        <w:widowControl/>
        <w:ind w:firstLine="709"/>
        <w:rPr>
          <w:color w:val="000000"/>
          <w:szCs w:val="24"/>
          <w:lang w:val="uk-UA"/>
        </w:rPr>
      </w:pPr>
      <w:r w:rsidRPr="00E35389">
        <w:rPr>
          <w:color w:val="000000"/>
          <w:szCs w:val="24"/>
          <w:lang w:val="uk-UA"/>
        </w:rPr>
        <w:t xml:space="preserve">рівня </w:t>
      </w:r>
      <w:r w:rsidR="00680688" w:rsidRPr="00E35389">
        <w:rPr>
          <w:color w:val="000000"/>
          <w:szCs w:val="24"/>
          <w:lang w:val="uk-UA"/>
        </w:rPr>
        <w:t>2%</w:t>
      </w:r>
      <w:r w:rsidRPr="00E35389">
        <w:rPr>
          <w:color w:val="000000"/>
          <w:szCs w:val="24"/>
          <w:lang w:val="uk-UA"/>
        </w:rPr>
        <w:t xml:space="preserve"> (2001) до 0,8 – 1,</w:t>
      </w:r>
      <w:r w:rsidR="00680688" w:rsidRPr="00E35389">
        <w:rPr>
          <w:color w:val="000000"/>
          <w:szCs w:val="24"/>
          <w:lang w:val="uk-UA"/>
        </w:rPr>
        <w:t>2%</w:t>
      </w:r>
      <w:r w:rsidRPr="00E35389">
        <w:rPr>
          <w:color w:val="000000"/>
          <w:szCs w:val="24"/>
          <w:lang w:val="uk-UA"/>
        </w:rPr>
        <w:t xml:space="preserve"> (у 2005 році);</w:t>
      </w:r>
    </w:p>
    <w:p w:rsidR="00680688"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 xml:space="preserve">при цьому показовою являється присутність АКБ </w:t>
      </w:r>
      <w:r w:rsidRPr="00E35389">
        <w:rPr>
          <w:color w:val="000000"/>
          <w:szCs w:val="24"/>
          <w:lang w:val="uk-UA"/>
        </w:rPr>
        <w:t>«</w:t>
      </w:r>
      <w:r w:rsidR="009B7146" w:rsidRPr="00E35389">
        <w:rPr>
          <w:color w:val="000000"/>
          <w:szCs w:val="24"/>
          <w:lang w:val="uk-UA"/>
        </w:rPr>
        <w:t>Правекс-Банк</w:t>
      </w:r>
      <w:r w:rsidRPr="00E35389">
        <w:rPr>
          <w:color w:val="000000"/>
          <w:szCs w:val="24"/>
          <w:lang w:val="uk-UA"/>
        </w:rPr>
        <w:t>»</w:t>
      </w:r>
      <w:r w:rsidR="009B7146" w:rsidRPr="00E35389">
        <w:rPr>
          <w:color w:val="000000"/>
          <w:szCs w:val="24"/>
          <w:lang w:val="uk-UA"/>
        </w:rPr>
        <w:t xml:space="preserve"> на ринку</w:t>
      </w:r>
    </w:p>
    <w:p w:rsidR="00680688" w:rsidRPr="00E35389" w:rsidRDefault="009B7146" w:rsidP="00680688">
      <w:pPr>
        <w:widowControl/>
        <w:ind w:firstLine="709"/>
        <w:rPr>
          <w:color w:val="000000"/>
          <w:szCs w:val="24"/>
          <w:lang w:val="uk-UA"/>
        </w:rPr>
      </w:pPr>
      <w:r w:rsidRPr="00E35389">
        <w:rPr>
          <w:color w:val="000000"/>
          <w:szCs w:val="24"/>
          <w:lang w:val="uk-UA"/>
        </w:rPr>
        <w:t>депозитів фізичних осіб, де його доля дорівнює 2,</w:t>
      </w:r>
      <w:r w:rsidR="00680688" w:rsidRPr="00E35389">
        <w:rPr>
          <w:color w:val="000000"/>
          <w:szCs w:val="24"/>
          <w:lang w:val="uk-UA"/>
        </w:rPr>
        <w:t>8%</w:t>
      </w:r>
      <w:r w:rsidRPr="00E35389">
        <w:rPr>
          <w:color w:val="000000"/>
          <w:szCs w:val="24"/>
          <w:lang w:val="uk-UA"/>
        </w:rPr>
        <w:t>(2001) – 2,</w:t>
      </w:r>
      <w:r w:rsidR="00680688" w:rsidRPr="00E35389">
        <w:rPr>
          <w:color w:val="000000"/>
          <w:szCs w:val="24"/>
          <w:lang w:val="uk-UA"/>
        </w:rPr>
        <w:t>4%</w:t>
      </w:r>
      <w:r w:rsidRPr="00E35389">
        <w:rPr>
          <w:color w:val="000000"/>
          <w:szCs w:val="24"/>
          <w:lang w:val="uk-UA"/>
        </w:rPr>
        <w:t>(2005),</w:t>
      </w:r>
    </w:p>
    <w:p w:rsidR="00680688" w:rsidRPr="00E35389" w:rsidRDefault="009B7146" w:rsidP="00680688">
      <w:pPr>
        <w:widowControl/>
        <w:ind w:firstLine="709"/>
        <w:rPr>
          <w:color w:val="000000"/>
          <w:szCs w:val="24"/>
          <w:lang w:val="uk-UA"/>
        </w:rPr>
      </w:pPr>
      <w:r w:rsidRPr="00E35389">
        <w:rPr>
          <w:color w:val="000000"/>
          <w:szCs w:val="24"/>
          <w:lang w:val="uk-UA"/>
        </w:rPr>
        <w:t>тобто підтверджується напрямок розвитку банку як спеціалізованого</w:t>
      </w:r>
    </w:p>
    <w:p w:rsidR="009B7146" w:rsidRPr="00E35389" w:rsidRDefault="009B7146" w:rsidP="00680688">
      <w:pPr>
        <w:widowControl/>
        <w:ind w:firstLine="709"/>
        <w:rPr>
          <w:color w:val="000000"/>
          <w:szCs w:val="24"/>
          <w:lang w:val="uk-UA"/>
        </w:rPr>
      </w:pPr>
      <w:r w:rsidRPr="00E35389">
        <w:rPr>
          <w:color w:val="000000"/>
          <w:szCs w:val="24"/>
          <w:lang w:val="uk-UA"/>
        </w:rPr>
        <w:t>ощадного банку;</w:t>
      </w:r>
    </w:p>
    <w:p w:rsidR="00680688"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накопичення значної частки залучених коштів фізичних осіб в 65,</w:t>
      </w:r>
      <w:r w:rsidRPr="00E35389">
        <w:rPr>
          <w:color w:val="000000"/>
          <w:szCs w:val="24"/>
          <w:lang w:val="uk-UA"/>
        </w:rPr>
        <w:t>6%</w:t>
      </w:r>
      <w:r w:rsidR="009B7146" w:rsidRPr="00E35389">
        <w:rPr>
          <w:color w:val="000000"/>
          <w:szCs w:val="24"/>
          <w:lang w:val="uk-UA"/>
        </w:rPr>
        <w:t xml:space="preserve"> </w:t>
      </w:r>
      <w:r w:rsidRPr="00E35389">
        <w:rPr>
          <w:color w:val="000000"/>
          <w:szCs w:val="24"/>
          <w:lang w:val="uk-UA"/>
        </w:rPr>
        <w:t>(</w:t>
      </w:r>
      <w:r w:rsidR="009B7146" w:rsidRPr="00E35389">
        <w:rPr>
          <w:color w:val="000000"/>
          <w:szCs w:val="24"/>
          <w:lang w:val="uk-UA"/>
        </w:rPr>
        <w:t>у</w:t>
      </w:r>
    </w:p>
    <w:p w:rsidR="00680688" w:rsidRPr="00E35389" w:rsidRDefault="009B7146" w:rsidP="00680688">
      <w:pPr>
        <w:widowControl/>
        <w:ind w:firstLine="709"/>
        <w:rPr>
          <w:color w:val="000000"/>
          <w:szCs w:val="24"/>
          <w:lang w:val="uk-UA"/>
        </w:rPr>
      </w:pPr>
      <w:r w:rsidRPr="00E35389">
        <w:rPr>
          <w:color w:val="000000"/>
          <w:szCs w:val="24"/>
          <w:lang w:val="uk-UA"/>
        </w:rPr>
        <w:t>порівнянні з середнім показником 35,</w:t>
      </w:r>
      <w:r w:rsidR="00680688" w:rsidRPr="00E35389">
        <w:rPr>
          <w:color w:val="000000"/>
          <w:szCs w:val="24"/>
          <w:lang w:val="uk-UA"/>
        </w:rPr>
        <w:t>6%</w:t>
      </w:r>
      <w:r w:rsidRPr="00E35389">
        <w:rPr>
          <w:color w:val="000000"/>
          <w:szCs w:val="24"/>
          <w:lang w:val="uk-UA"/>
        </w:rPr>
        <w:t xml:space="preserve"> по БС України) супроводжується</w:t>
      </w:r>
    </w:p>
    <w:p w:rsidR="00680688" w:rsidRPr="00E35389" w:rsidRDefault="009B7146" w:rsidP="00680688">
      <w:pPr>
        <w:widowControl/>
        <w:ind w:firstLine="709"/>
        <w:rPr>
          <w:color w:val="000000"/>
          <w:szCs w:val="24"/>
          <w:lang w:val="uk-UA"/>
        </w:rPr>
      </w:pPr>
      <w:r w:rsidRPr="00E35389">
        <w:rPr>
          <w:color w:val="000000"/>
          <w:szCs w:val="24"/>
          <w:lang w:val="uk-UA"/>
        </w:rPr>
        <w:t>переважною орієнтацією на видачу кредитів фізичним особам в частці 6</w:t>
      </w:r>
      <w:r w:rsidR="00680688" w:rsidRPr="00E35389">
        <w:rPr>
          <w:color w:val="000000"/>
          <w:szCs w:val="24"/>
          <w:lang w:val="uk-UA"/>
        </w:rPr>
        <w:t>6%</w:t>
      </w:r>
    </w:p>
    <w:p w:rsidR="00680688" w:rsidRPr="00E35389" w:rsidRDefault="009B7146" w:rsidP="00680688">
      <w:pPr>
        <w:widowControl/>
        <w:ind w:firstLine="709"/>
        <w:rPr>
          <w:color w:val="000000"/>
          <w:szCs w:val="24"/>
          <w:lang w:val="uk-UA"/>
        </w:rPr>
      </w:pPr>
      <w:r w:rsidRPr="00E35389">
        <w:rPr>
          <w:color w:val="000000"/>
          <w:szCs w:val="24"/>
          <w:lang w:val="uk-UA"/>
        </w:rPr>
        <w:t xml:space="preserve">кредитно-інвестиційного портфелю </w:t>
      </w:r>
      <w:r w:rsidR="00680688" w:rsidRPr="00E35389">
        <w:rPr>
          <w:color w:val="000000"/>
          <w:szCs w:val="24"/>
          <w:lang w:val="uk-UA"/>
        </w:rPr>
        <w:t>(</w:t>
      </w:r>
      <w:r w:rsidRPr="00E35389">
        <w:rPr>
          <w:color w:val="000000"/>
          <w:szCs w:val="24"/>
          <w:lang w:val="uk-UA"/>
        </w:rPr>
        <w:t>у порівнянні</w:t>
      </w:r>
      <w:r w:rsidR="00680688" w:rsidRPr="00E35389">
        <w:rPr>
          <w:color w:val="000000"/>
          <w:szCs w:val="24"/>
          <w:lang w:val="uk-UA"/>
        </w:rPr>
        <w:t xml:space="preserve"> </w:t>
      </w:r>
      <w:r w:rsidRPr="00E35389">
        <w:rPr>
          <w:color w:val="000000"/>
          <w:szCs w:val="24"/>
          <w:lang w:val="uk-UA"/>
        </w:rPr>
        <w:t>з середнім показником</w:t>
      </w:r>
    </w:p>
    <w:p w:rsidR="009B7146" w:rsidRPr="00E35389" w:rsidRDefault="009B7146" w:rsidP="00680688">
      <w:pPr>
        <w:widowControl/>
        <w:ind w:firstLine="709"/>
        <w:rPr>
          <w:color w:val="000000"/>
          <w:szCs w:val="24"/>
          <w:lang w:val="uk-UA"/>
        </w:rPr>
      </w:pPr>
      <w:r w:rsidRPr="00E35389">
        <w:rPr>
          <w:color w:val="000000"/>
          <w:szCs w:val="24"/>
          <w:lang w:val="uk-UA"/>
        </w:rPr>
        <w:t>1</w:t>
      </w:r>
      <w:r w:rsidR="00680688" w:rsidRPr="00E35389">
        <w:rPr>
          <w:color w:val="000000"/>
          <w:szCs w:val="24"/>
          <w:lang w:val="uk-UA"/>
        </w:rPr>
        <w:t>5%</w:t>
      </w:r>
      <w:r w:rsidRPr="00E35389">
        <w:rPr>
          <w:color w:val="000000"/>
          <w:szCs w:val="24"/>
          <w:lang w:val="uk-UA"/>
        </w:rPr>
        <w:t xml:space="preserve"> по БС України);</w:t>
      </w:r>
    </w:p>
    <w:p w:rsidR="00680688" w:rsidRPr="00E35389" w:rsidRDefault="00680688" w:rsidP="00680688">
      <w:pPr>
        <w:widowControl/>
        <w:ind w:firstLine="709"/>
        <w:rPr>
          <w:color w:val="000000"/>
          <w:szCs w:val="24"/>
          <w:lang w:val="uk-UA"/>
        </w:rPr>
      </w:pPr>
      <w:r w:rsidRPr="00E35389">
        <w:rPr>
          <w:color w:val="000000"/>
          <w:szCs w:val="24"/>
          <w:lang w:val="uk-UA"/>
        </w:rPr>
        <w:t>– </w:t>
      </w:r>
      <w:r w:rsidR="009B7146" w:rsidRPr="00E35389">
        <w:rPr>
          <w:color w:val="000000"/>
          <w:szCs w:val="24"/>
          <w:lang w:val="uk-UA"/>
        </w:rPr>
        <w:t xml:space="preserve">використання </w:t>
      </w:r>
      <w:r w:rsidRPr="00E35389">
        <w:rPr>
          <w:color w:val="000000"/>
          <w:szCs w:val="24"/>
          <w:lang w:val="uk-UA"/>
        </w:rPr>
        <w:t>«</w:t>
      </w:r>
      <w:r w:rsidR="009B7146" w:rsidRPr="00E35389">
        <w:rPr>
          <w:color w:val="000000"/>
          <w:szCs w:val="24"/>
          <w:lang w:val="uk-UA"/>
        </w:rPr>
        <w:t>дорогих</w:t>
      </w:r>
      <w:r w:rsidRPr="00E35389">
        <w:rPr>
          <w:color w:val="000000"/>
          <w:szCs w:val="24"/>
          <w:lang w:val="uk-UA"/>
        </w:rPr>
        <w:t>»</w:t>
      </w:r>
      <w:r w:rsidR="009B7146" w:rsidRPr="00E35389">
        <w:rPr>
          <w:color w:val="000000"/>
          <w:szCs w:val="24"/>
          <w:lang w:val="uk-UA"/>
        </w:rPr>
        <w:t xml:space="preserve"> залучених ресурсів привело до появи в структурі</w:t>
      </w:r>
    </w:p>
    <w:p w:rsidR="00680688" w:rsidRPr="00E35389" w:rsidRDefault="009B7146" w:rsidP="00680688">
      <w:pPr>
        <w:widowControl/>
        <w:ind w:firstLine="709"/>
        <w:rPr>
          <w:color w:val="000000"/>
          <w:szCs w:val="24"/>
          <w:lang w:val="uk-UA"/>
        </w:rPr>
      </w:pPr>
      <w:r w:rsidRPr="00E35389">
        <w:rPr>
          <w:color w:val="000000"/>
          <w:szCs w:val="24"/>
          <w:lang w:val="uk-UA"/>
        </w:rPr>
        <w:t xml:space="preserve">доходів АКБ </w:t>
      </w:r>
      <w:r w:rsidR="00680688" w:rsidRPr="00E35389">
        <w:rPr>
          <w:color w:val="000000"/>
          <w:szCs w:val="24"/>
          <w:lang w:val="uk-UA"/>
        </w:rPr>
        <w:t>«</w:t>
      </w:r>
      <w:r w:rsidRPr="00E35389">
        <w:rPr>
          <w:color w:val="000000"/>
          <w:szCs w:val="24"/>
          <w:lang w:val="uk-UA"/>
        </w:rPr>
        <w:t>Правекс-Банк</w:t>
      </w:r>
      <w:r w:rsidR="00680688" w:rsidRPr="00E35389">
        <w:rPr>
          <w:color w:val="000000"/>
          <w:szCs w:val="24"/>
          <w:lang w:val="uk-UA"/>
        </w:rPr>
        <w:t>»</w:t>
      </w:r>
      <w:r w:rsidRPr="00E35389">
        <w:rPr>
          <w:color w:val="000000"/>
          <w:szCs w:val="24"/>
          <w:lang w:val="uk-UA"/>
        </w:rPr>
        <w:t xml:space="preserve"> низької долі чистих процентних доходів 20-</w:t>
      </w:r>
    </w:p>
    <w:p w:rsidR="00680688" w:rsidRPr="00E35389" w:rsidRDefault="009B7146" w:rsidP="00680688">
      <w:pPr>
        <w:widowControl/>
        <w:ind w:firstLine="709"/>
        <w:rPr>
          <w:color w:val="000000"/>
          <w:szCs w:val="24"/>
          <w:lang w:val="uk-UA"/>
        </w:rPr>
      </w:pPr>
      <w:r w:rsidRPr="00E35389">
        <w:rPr>
          <w:color w:val="000000"/>
          <w:szCs w:val="24"/>
          <w:lang w:val="uk-UA"/>
        </w:rPr>
        <w:t>3</w:t>
      </w:r>
      <w:r w:rsidR="00680688" w:rsidRPr="00E35389">
        <w:rPr>
          <w:color w:val="000000"/>
          <w:szCs w:val="24"/>
          <w:lang w:val="uk-UA"/>
        </w:rPr>
        <w:t>4%</w:t>
      </w:r>
      <w:r w:rsidRPr="00E35389">
        <w:rPr>
          <w:color w:val="000000"/>
          <w:szCs w:val="24"/>
          <w:lang w:val="uk-UA"/>
        </w:rPr>
        <w:t xml:space="preserve"> та високої долі чистих комісійних доходів 54</w:t>
      </w:r>
      <w:r w:rsidR="00680688" w:rsidRPr="00E35389">
        <w:rPr>
          <w:color w:val="000000"/>
          <w:szCs w:val="24"/>
          <w:lang w:val="uk-UA"/>
        </w:rPr>
        <w:t xml:space="preserve"> – 65%</w:t>
      </w:r>
      <w:r w:rsidRPr="00E35389">
        <w:rPr>
          <w:color w:val="000000"/>
          <w:szCs w:val="24"/>
          <w:lang w:val="uk-UA"/>
        </w:rPr>
        <w:t>, що не відповідає</w:t>
      </w:r>
    </w:p>
    <w:p w:rsidR="00680688" w:rsidRPr="00E35389" w:rsidRDefault="009B7146" w:rsidP="00680688">
      <w:pPr>
        <w:widowControl/>
        <w:ind w:firstLine="709"/>
        <w:rPr>
          <w:color w:val="000000"/>
          <w:szCs w:val="24"/>
          <w:lang w:val="uk-UA"/>
        </w:rPr>
      </w:pPr>
      <w:r w:rsidRPr="00E35389">
        <w:rPr>
          <w:color w:val="000000"/>
          <w:szCs w:val="24"/>
          <w:lang w:val="uk-UA"/>
        </w:rPr>
        <w:t xml:space="preserve">загальній тенденції структур доходів в БС України </w:t>
      </w:r>
      <w:r w:rsidR="00680688" w:rsidRPr="00E35389">
        <w:rPr>
          <w:color w:val="000000"/>
          <w:szCs w:val="24"/>
          <w:lang w:val="uk-UA"/>
        </w:rPr>
        <w:t>(</w:t>
      </w:r>
      <w:r w:rsidRPr="00E35389">
        <w:rPr>
          <w:color w:val="000000"/>
          <w:szCs w:val="24"/>
          <w:lang w:val="uk-UA"/>
        </w:rPr>
        <w:t>67,</w:t>
      </w:r>
      <w:r w:rsidR="00680688" w:rsidRPr="00E35389">
        <w:rPr>
          <w:color w:val="000000"/>
          <w:szCs w:val="24"/>
          <w:lang w:val="uk-UA"/>
        </w:rPr>
        <w:t>6%</w:t>
      </w:r>
      <w:r w:rsidRPr="00E35389">
        <w:rPr>
          <w:color w:val="000000"/>
          <w:szCs w:val="24"/>
          <w:lang w:val="uk-UA"/>
        </w:rPr>
        <w:t xml:space="preserve"> та 2</w:t>
      </w:r>
      <w:r w:rsidR="00680688" w:rsidRPr="00E35389">
        <w:rPr>
          <w:color w:val="000000"/>
          <w:szCs w:val="24"/>
          <w:lang w:val="uk-UA"/>
        </w:rPr>
        <w:t>3%</w:t>
      </w:r>
      <w:r w:rsidRPr="00E35389">
        <w:rPr>
          <w:color w:val="000000"/>
          <w:szCs w:val="24"/>
          <w:lang w:val="uk-UA"/>
        </w:rPr>
        <w:t>,</w:t>
      </w:r>
    </w:p>
    <w:p w:rsidR="009B7146" w:rsidRPr="00E35389" w:rsidRDefault="009B7146" w:rsidP="00680688">
      <w:pPr>
        <w:widowControl/>
        <w:ind w:firstLine="709"/>
        <w:rPr>
          <w:b/>
          <w:bCs/>
          <w:color w:val="000000"/>
          <w:szCs w:val="24"/>
          <w:lang w:val="uk-UA"/>
        </w:rPr>
      </w:pPr>
      <w:r w:rsidRPr="00E35389">
        <w:rPr>
          <w:color w:val="000000"/>
          <w:szCs w:val="24"/>
          <w:lang w:val="uk-UA"/>
        </w:rPr>
        <w:t>відповідно);</w:t>
      </w:r>
    </w:p>
    <w:p w:rsidR="00680688" w:rsidRPr="00E35389" w:rsidRDefault="00680688" w:rsidP="00680688">
      <w:pPr>
        <w:widowControl/>
        <w:ind w:firstLine="709"/>
        <w:rPr>
          <w:bCs/>
          <w:color w:val="000000"/>
          <w:szCs w:val="24"/>
          <w:lang w:val="uk-UA"/>
        </w:rPr>
      </w:pPr>
      <w:r w:rsidRPr="00E35389">
        <w:rPr>
          <w:bCs/>
          <w:color w:val="000000"/>
          <w:szCs w:val="24"/>
          <w:lang w:val="uk-UA"/>
        </w:rPr>
        <w:t>– </w:t>
      </w:r>
      <w:r w:rsidR="009B7146" w:rsidRPr="00E35389">
        <w:rPr>
          <w:bCs/>
          <w:color w:val="000000"/>
          <w:szCs w:val="24"/>
          <w:lang w:val="uk-UA"/>
        </w:rPr>
        <w:t xml:space="preserve">аналіз нормативів діяльності АКБ </w:t>
      </w:r>
      <w:r w:rsidRPr="00E35389">
        <w:rPr>
          <w:bCs/>
          <w:color w:val="000000"/>
          <w:szCs w:val="24"/>
          <w:lang w:val="uk-UA"/>
        </w:rPr>
        <w:t>«</w:t>
      </w:r>
      <w:r w:rsidR="009B7146" w:rsidRPr="00E35389">
        <w:rPr>
          <w:bCs/>
          <w:color w:val="000000"/>
          <w:szCs w:val="24"/>
          <w:lang w:val="uk-UA"/>
        </w:rPr>
        <w:t>Правекс-Банк</w:t>
      </w:r>
      <w:r w:rsidRPr="00E35389">
        <w:rPr>
          <w:bCs/>
          <w:color w:val="000000"/>
          <w:szCs w:val="24"/>
          <w:lang w:val="uk-UA"/>
        </w:rPr>
        <w:t>»</w:t>
      </w:r>
      <w:r w:rsidR="009B7146" w:rsidRPr="00E35389">
        <w:rPr>
          <w:bCs/>
          <w:color w:val="000000"/>
          <w:szCs w:val="24"/>
          <w:lang w:val="uk-UA"/>
        </w:rPr>
        <w:t xml:space="preserve"> за 2002</w:t>
      </w:r>
      <w:r w:rsidRPr="00E35389">
        <w:rPr>
          <w:bCs/>
          <w:color w:val="000000"/>
          <w:szCs w:val="24"/>
          <w:lang w:val="uk-UA"/>
        </w:rPr>
        <w:t>–2005</w:t>
      </w:r>
      <w:r w:rsidR="009B7146" w:rsidRPr="00E35389">
        <w:rPr>
          <w:bCs/>
          <w:color w:val="000000"/>
          <w:szCs w:val="24"/>
          <w:lang w:val="uk-UA"/>
        </w:rPr>
        <w:t xml:space="preserve"> роки</w:t>
      </w:r>
    </w:p>
    <w:p w:rsidR="00680688" w:rsidRPr="00E35389" w:rsidRDefault="009B7146" w:rsidP="00680688">
      <w:pPr>
        <w:widowControl/>
        <w:ind w:firstLine="709"/>
        <w:rPr>
          <w:bCs/>
          <w:color w:val="000000"/>
          <w:szCs w:val="24"/>
          <w:lang w:val="uk-UA"/>
        </w:rPr>
      </w:pPr>
      <w:r w:rsidRPr="00E35389">
        <w:rPr>
          <w:bCs/>
          <w:color w:val="000000"/>
          <w:szCs w:val="24"/>
          <w:lang w:val="uk-UA"/>
        </w:rPr>
        <w:t>показав, що менеджмент банку суворо дотримується стилю управління</w:t>
      </w:r>
    </w:p>
    <w:p w:rsidR="00680688" w:rsidRPr="00E35389" w:rsidRDefault="009B7146" w:rsidP="00680688">
      <w:pPr>
        <w:widowControl/>
        <w:ind w:firstLine="709"/>
        <w:rPr>
          <w:bCs/>
          <w:color w:val="000000"/>
          <w:szCs w:val="24"/>
          <w:lang w:val="uk-UA"/>
        </w:rPr>
      </w:pPr>
      <w:r w:rsidRPr="00E35389">
        <w:rPr>
          <w:bCs/>
          <w:color w:val="000000"/>
          <w:szCs w:val="24"/>
          <w:lang w:val="uk-UA"/>
        </w:rPr>
        <w:t>банківськими процесами, який характеризується постійним виконанням</w:t>
      </w:r>
    </w:p>
    <w:p w:rsidR="009B7146" w:rsidRPr="008A21E4" w:rsidRDefault="009B7146" w:rsidP="00680688">
      <w:pPr>
        <w:widowControl/>
        <w:ind w:firstLine="709"/>
        <w:rPr>
          <w:bCs/>
          <w:color w:val="000000"/>
          <w:szCs w:val="24"/>
          <w:lang w:val="uk-UA"/>
        </w:rPr>
      </w:pPr>
      <w:r w:rsidRPr="00E35389">
        <w:rPr>
          <w:bCs/>
          <w:color w:val="000000"/>
          <w:szCs w:val="24"/>
          <w:lang w:val="uk-UA"/>
        </w:rPr>
        <w:t xml:space="preserve">нормативних вимог НБУ до організації </w:t>
      </w:r>
      <w:r w:rsidR="008A21E4">
        <w:rPr>
          <w:bCs/>
          <w:color w:val="000000"/>
          <w:szCs w:val="24"/>
          <w:lang w:val="uk-UA"/>
        </w:rPr>
        <w:t>діяльності економічними процеса</w:t>
      </w:r>
      <w:r w:rsidRPr="00E35389">
        <w:rPr>
          <w:bCs/>
          <w:color w:val="000000"/>
          <w:szCs w:val="24"/>
          <w:lang w:val="uk-UA"/>
        </w:rPr>
        <w:t xml:space="preserve">ми в банках, при цьому рівень </w:t>
      </w:r>
      <w:r w:rsidR="008A21E4" w:rsidRPr="00E35389">
        <w:rPr>
          <w:bCs/>
          <w:color w:val="000000"/>
          <w:szCs w:val="24"/>
          <w:lang w:val="uk-UA"/>
        </w:rPr>
        <w:t>фіктивного</w:t>
      </w:r>
      <w:r w:rsidRPr="00E35389">
        <w:rPr>
          <w:bCs/>
          <w:color w:val="000000"/>
          <w:szCs w:val="24"/>
          <w:lang w:val="uk-UA"/>
        </w:rPr>
        <w:t xml:space="preserve"> значення нормативів Н1</w:t>
      </w:r>
      <w:r w:rsidR="00680688" w:rsidRPr="00E35389">
        <w:rPr>
          <w:bCs/>
          <w:color w:val="000000"/>
          <w:szCs w:val="24"/>
          <w:lang w:val="uk-UA"/>
        </w:rPr>
        <w:t>, Н</w:t>
      </w:r>
      <w:r w:rsidRPr="00E35389">
        <w:rPr>
          <w:bCs/>
          <w:color w:val="000000"/>
          <w:szCs w:val="24"/>
          <w:lang w:val="uk-UA"/>
        </w:rPr>
        <w:t>2</w:t>
      </w:r>
      <w:r w:rsidR="00680688" w:rsidRPr="00E35389">
        <w:rPr>
          <w:bCs/>
          <w:color w:val="000000"/>
          <w:szCs w:val="24"/>
          <w:lang w:val="uk-UA"/>
        </w:rPr>
        <w:t>, Н</w:t>
      </w:r>
      <w:r w:rsidRPr="00E35389">
        <w:rPr>
          <w:bCs/>
          <w:color w:val="000000"/>
          <w:szCs w:val="24"/>
          <w:lang w:val="uk-UA"/>
        </w:rPr>
        <w:t>3</w:t>
      </w:r>
      <w:r w:rsidR="008A21E4">
        <w:rPr>
          <w:bCs/>
          <w:color w:val="000000"/>
          <w:szCs w:val="24"/>
          <w:lang w:val="uk-UA"/>
        </w:rPr>
        <w:t xml:space="preserve"> </w:t>
      </w:r>
      <w:r w:rsidRPr="00E35389">
        <w:rPr>
          <w:bCs/>
          <w:color w:val="000000"/>
          <w:szCs w:val="24"/>
          <w:lang w:val="uk-UA"/>
        </w:rPr>
        <w:t xml:space="preserve">характеризує АКБ </w:t>
      </w:r>
      <w:r w:rsidR="00680688" w:rsidRPr="00E35389">
        <w:rPr>
          <w:bCs/>
          <w:color w:val="000000"/>
          <w:szCs w:val="24"/>
          <w:lang w:val="uk-UA"/>
        </w:rPr>
        <w:t>«</w:t>
      </w:r>
      <w:r w:rsidRPr="00E35389">
        <w:rPr>
          <w:bCs/>
          <w:color w:val="000000"/>
          <w:szCs w:val="24"/>
          <w:lang w:val="uk-UA"/>
        </w:rPr>
        <w:t>Правекс-Банк</w:t>
      </w:r>
      <w:r w:rsidR="00680688" w:rsidRPr="00E35389">
        <w:rPr>
          <w:bCs/>
          <w:color w:val="000000"/>
          <w:szCs w:val="24"/>
          <w:lang w:val="uk-UA"/>
        </w:rPr>
        <w:t>»</w:t>
      </w:r>
      <w:r w:rsidRPr="00E35389">
        <w:rPr>
          <w:bCs/>
          <w:color w:val="000000"/>
          <w:szCs w:val="24"/>
          <w:lang w:val="uk-UA"/>
        </w:rPr>
        <w:t xml:space="preserve"> як – </w:t>
      </w:r>
      <w:r w:rsidR="00680688" w:rsidRPr="00E35389">
        <w:rPr>
          <w:bCs/>
          <w:color w:val="000000"/>
          <w:szCs w:val="24"/>
          <w:lang w:val="uk-UA"/>
        </w:rPr>
        <w:t>«</w:t>
      </w:r>
      <w:r w:rsidRPr="00E35389">
        <w:rPr>
          <w:bCs/>
          <w:color w:val="000000"/>
          <w:szCs w:val="24"/>
          <w:lang w:val="uk-UA"/>
        </w:rPr>
        <w:t>добре капіталізований банк</w:t>
      </w:r>
      <w:r w:rsidR="00680688" w:rsidRPr="00E35389">
        <w:rPr>
          <w:bCs/>
          <w:color w:val="000000"/>
          <w:szCs w:val="24"/>
          <w:lang w:val="uk-UA"/>
        </w:rPr>
        <w:t>»</w:t>
      </w:r>
      <w:r w:rsidRPr="00E35389">
        <w:rPr>
          <w:bCs/>
          <w:color w:val="000000"/>
          <w:szCs w:val="24"/>
          <w:lang w:val="uk-UA"/>
        </w:rPr>
        <w:t>.</w:t>
      </w:r>
    </w:p>
    <w:p w:rsidR="009B7146" w:rsidRPr="008A21E4" w:rsidRDefault="00680688" w:rsidP="008A21E4">
      <w:pPr>
        <w:pStyle w:val="a3"/>
        <w:ind w:firstLine="709"/>
        <w:jc w:val="both"/>
        <w:rPr>
          <w:b w:val="0"/>
          <w:bCs w:val="0"/>
          <w:color w:val="000000"/>
        </w:rPr>
      </w:pPr>
      <w:r w:rsidRPr="00E35389">
        <w:t>– </w:t>
      </w:r>
      <w:r w:rsidR="009B7146" w:rsidRPr="00E35389">
        <w:t>частка резервів на ризики кредитування перевищує 9</w:t>
      </w:r>
      <w:r w:rsidRPr="00E35389">
        <w:t>2%</w:t>
      </w:r>
      <w:r w:rsidR="009B7146" w:rsidRPr="00E35389">
        <w:t xml:space="preserve"> загальної суми</w:t>
      </w:r>
      <w:r w:rsidR="008A21E4">
        <w:t xml:space="preserve"> </w:t>
      </w:r>
      <w:r w:rsidR="009B7146" w:rsidRPr="00E35389">
        <w:t xml:space="preserve">резервів, при цьому в АКБ </w:t>
      </w:r>
      <w:r w:rsidRPr="00E35389">
        <w:t>«</w:t>
      </w:r>
      <w:r w:rsidR="009B7146" w:rsidRPr="00E35389">
        <w:t>Правекс-Банк</w:t>
      </w:r>
      <w:r w:rsidRPr="00E35389">
        <w:t>»</w:t>
      </w:r>
      <w:r w:rsidR="009B7146" w:rsidRPr="00E35389">
        <w:t xml:space="preserve"> – найнижчий рівень ризикових</w:t>
      </w:r>
      <w:r w:rsidR="008A21E4">
        <w:t xml:space="preserve"> </w:t>
      </w:r>
      <w:r w:rsidR="009B7146" w:rsidRPr="00E35389">
        <w:rPr>
          <w:color w:val="000000"/>
        </w:rPr>
        <w:t>активів, який належить до резервування (0,1 – 4,</w:t>
      </w:r>
      <w:r w:rsidRPr="00E35389">
        <w:rPr>
          <w:color w:val="000000"/>
        </w:rPr>
        <w:t>1%</w:t>
      </w:r>
      <w:r w:rsidR="009B7146" w:rsidRPr="00E35389">
        <w:rPr>
          <w:color w:val="000000"/>
        </w:rPr>
        <w:t xml:space="preserve"> та 8,</w:t>
      </w:r>
      <w:r w:rsidRPr="00E35389">
        <w:rPr>
          <w:color w:val="000000"/>
        </w:rPr>
        <w:t>2%</w:t>
      </w:r>
      <w:r w:rsidR="008A21E4">
        <w:rPr>
          <w:color w:val="000000"/>
        </w:rPr>
        <w:t xml:space="preserve"> по нарахова</w:t>
      </w:r>
      <w:r w:rsidR="009B7146" w:rsidRPr="00E35389">
        <w:rPr>
          <w:color w:val="000000"/>
        </w:rPr>
        <w:t>ним доходам).</w:t>
      </w:r>
    </w:p>
    <w:p w:rsidR="009B7146" w:rsidRPr="00F94F8E" w:rsidRDefault="00680688" w:rsidP="00F94F8E">
      <w:pPr>
        <w:widowControl/>
        <w:ind w:firstLine="709"/>
        <w:rPr>
          <w:color w:val="000000"/>
          <w:szCs w:val="28"/>
          <w:lang w:val="uk-UA"/>
        </w:rPr>
      </w:pPr>
      <w:r w:rsidRPr="00F94F8E">
        <w:rPr>
          <w:szCs w:val="28"/>
          <w:lang w:val="uk-UA"/>
        </w:rPr>
        <w:t>– </w:t>
      </w:r>
      <w:r w:rsidR="009B7146" w:rsidRPr="00F94F8E">
        <w:rPr>
          <w:szCs w:val="28"/>
          <w:lang w:val="uk-UA"/>
        </w:rPr>
        <w:t>у 2003</w:t>
      </w:r>
      <w:r w:rsidRPr="00F94F8E">
        <w:rPr>
          <w:szCs w:val="28"/>
          <w:lang w:val="uk-UA"/>
        </w:rPr>
        <w:t>–2004</w:t>
      </w:r>
      <w:r w:rsidR="009B7146" w:rsidRPr="00F94F8E">
        <w:rPr>
          <w:szCs w:val="28"/>
          <w:lang w:val="uk-UA"/>
        </w:rPr>
        <w:t xml:space="preserve"> роках АКБ </w:t>
      </w:r>
      <w:r w:rsidRPr="00F94F8E">
        <w:rPr>
          <w:szCs w:val="28"/>
          <w:lang w:val="uk-UA"/>
        </w:rPr>
        <w:t>«</w:t>
      </w:r>
      <w:r w:rsidR="009B7146" w:rsidRPr="00F94F8E">
        <w:rPr>
          <w:szCs w:val="28"/>
          <w:lang w:val="uk-UA"/>
        </w:rPr>
        <w:t>Правекс-Банк</w:t>
      </w:r>
      <w:r w:rsidRPr="00F94F8E">
        <w:rPr>
          <w:szCs w:val="28"/>
          <w:lang w:val="uk-UA"/>
        </w:rPr>
        <w:t>»</w:t>
      </w:r>
      <w:r w:rsidR="008A21E4" w:rsidRPr="00F94F8E">
        <w:rPr>
          <w:szCs w:val="28"/>
          <w:lang w:val="uk-UA"/>
        </w:rPr>
        <w:t xml:space="preserve"> відносився до низькорентабель</w:t>
      </w:r>
      <w:r w:rsidR="009B7146" w:rsidRPr="00F94F8E">
        <w:rPr>
          <w:szCs w:val="28"/>
          <w:lang w:val="uk-UA"/>
        </w:rPr>
        <w:t>них банків (ROA=0,47</w:t>
      </w:r>
      <w:r w:rsidRPr="00F94F8E">
        <w:rPr>
          <w:szCs w:val="28"/>
          <w:lang w:val="uk-UA"/>
        </w:rPr>
        <w:t>5%</w:t>
      </w:r>
      <w:r w:rsidR="009B7146" w:rsidRPr="00F94F8E">
        <w:rPr>
          <w:szCs w:val="28"/>
          <w:lang w:val="uk-UA"/>
        </w:rPr>
        <w:t>, ROE=8,2</w:t>
      </w:r>
      <w:r w:rsidRPr="00F94F8E">
        <w:rPr>
          <w:szCs w:val="28"/>
          <w:lang w:val="uk-UA"/>
        </w:rPr>
        <w:t>2%</w:t>
      </w:r>
      <w:r w:rsidR="009B7146" w:rsidRPr="00F94F8E">
        <w:rPr>
          <w:szCs w:val="28"/>
          <w:lang w:val="uk-UA"/>
        </w:rPr>
        <w:t>), у 2005 році – менеджмент банку</w:t>
      </w:r>
      <w:r w:rsidR="008A21E4" w:rsidRPr="00F94F8E">
        <w:rPr>
          <w:szCs w:val="28"/>
          <w:lang w:val="uk-UA"/>
        </w:rPr>
        <w:t xml:space="preserve"> </w:t>
      </w:r>
      <w:r w:rsidR="009B7146" w:rsidRPr="00F94F8E">
        <w:rPr>
          <w:szCs w:val="28"/>
          <w:lang w:val="uk-UA"/>
        </w:rPr>
        <w:t>почав програму доведення рівней рентабельності банку ROA, ROE до</w:t>
      </w:r>
      <w:r w:rsidR="008A21E4" w:rsidRPr="00F94F8E">
        <w:rPr>
          <w:szCs w:val="28"/>
          <w:lang w:val="uk-UA"/>
        </w:rPr>
        <w:t xml:space="preserve"> рівнів</w:t>
      </w:r>
      <w:r w:rsidR="009B7146" w:rsidRPr="00F94F8E">
        <w:rPr>
          <w:szCs w:val="28"/>
          <w:lang w:val="uk-UA"/>
        </w:rPr>
        <w:t>, які відповідають вимогам</w:t>
      </w:r>
      <w:r w:rsidRPr="00F94F8E">
        <w:rPr>
          <w:szCs w:val="28"/>
          <w:lang w:val="uk-UA"/>
        </w:rPr>
        <w:t xml:space="preserve"> </w:t>
      </w:r>
      <w:r w:rsidR="009B7146" w:rsidRPr="00F94F8E">
        <w:rPr>
          <w:szCs w:val="28"/>
          <w:lang w:val="uk-UA"/>
        </w:rPr>
        <w:t>для достатньорентабельного банку</w:t>
      </w:r>
      <w:r w:rsidR="00F94F8E" w:rsidRPr="00F94F8E">
        <w:rPr>
          <w:szCs w:val="28"/>
          <w:lang w:val="uk-UA"/>
        </w:rPr>
        <w:t xml:space="preserve"> </w:t>
      </w:r>
      <w:r w:rsidR="009B7146" w:rsidRPr="00F94F8E">
        <w:rPr>
          <w:color w:val="000000"/>
          <w:szCs w:val="28"/>
          <w:lang w:val="uk-UA"/>
        </w:rPr>
        <w:t xml:space="preserve">(достатньо рентабельні банки </w:t>
      </w:r>
      <w:r w:rsidRPr="00F94F8E">
        <w:rPr>
          <w:color w:val="000000"/>
          <w:szCs w:val="28"/>
          <w:lang w:val="uk-UA"/>
        </w:rPr>
        <w:t xml:space="preserve">– </w:t>
      </w:r>
      <w:r w:rsidR="009B7146" w:rsidRPr="00F94F8E">
        <w:rPr>
          <w:color w:val="000000"/>
          <w:szCs w:val="28"/>
          <w:lang w:val="uk-UA"/>
        </w:rPr>
        <w:t xml:space="preserve">рентабельність активів </w:t>
      </w:r>
      <w:r w:rsidRPr="00F94F8E">
        <w:rPr>
          <w:color w:val="000000"/>
          <w:szCs w:val="28"/>
          <w:lang w:val="uk-UA"/>
        </w:rPr>
        <w:t xml:space="preserve">– </w:t>
      </w:r>
      <w:r w:rsidR="009B7146" w:rsidRPr="00F94F8E">
        <w:rPr>
          <w:color w:val="000000"/>
          <w:szCs w:val="28"/>
          <w:lang w:val="uk-UA"/>
        </w:rPr>
        <w:t xml:space="preserve">від </w:t>
      </w:r>
      <w:r w:rsidRPr="00F94F8E">
        <w:rPr>
          <w:color w:val="000000"/>
          <w:szCs w:val="28"/>
          <w:lang w:val="uk-UA"/>
        </w:rPr>
        <w:t>1%</w:t>
      </w:r>
      <w:r w:rsidR="009B7146" w:rsidRPr="00F94F8E">
        <w:rPr>
          <w:color w:val="000000"/>
          <w:szCs w:val="28"/>
          <w:lang w:val="uk-UA"/>
        </w:rPr>
        <w:t xml:space="preserve"> до </w:t>
      </w:r>
      <w:r w:rsidRPr="00F94F8E">
        <w:rPr>
          <w:color w:val="000000"/>
          <w:szCs w:val="28"/>
          <w:lang w:val="uk-UA"/>
        </w:rPr>
        <w:t>2%</w:t>
      </w:r>
      <w:r w:rsidR="009B7146" w:rsidRPr="00F94F8E">
        <w:rPr>
          <w:color w:val="000000"/>
          <w:szCs w:val="28"/>
          <w:lang w:val="uk-UA"/>
        </w:rPr>
        <w:t>,</w:t>
      </w:r>
      <w:r w:rsidR="00F94F8E" w:rsidRPr="00F94F8E">
        <w:rPr>
          <w:color w:val="000000"/>
          <w:szCs w:val="28"/>
          <w:lang w:val="uk-UA"/>
        </w:rPr>
        <w:t xml:space="preserve"> </w:t>
      </w:r>
      <w:r w:rsidR="009B7146" w:rsidRPr="00F94F8E">
        <w:rPr>
          <w:color w:val="000000"/>
          <w:szCs w:val="28"/>
          <w:lang w:val="uk-UA"/>
        </w:rPr>
        <w:t>рентабе</w:t>
      </w:r>
      <w:r w:rsidR="009B7146" w:rsidRPr="00E35389">
        <w:rPr>
          <w:color w:val="000000"/>
          <w:szCs w:val="24"/>
          <w:lang w:val="uk-UA"/>
        </w:rPr>
        <w:t xml:space="preserve">льність капіталу </w:t>
      </w:r>
      <w:r w:rsidRPr="00E35389">
        <w:rPr>
          <w:color w:val="000000"/>
          <w:szCs w:val="24"/>
          <w:lang w:val="uk-UA"/>
        </w:rPr>
        <w:t xml:space="preserve">– </w:t>
      </w:r>
      <w:r w:rsidR="009B7146" w:rsidRPr="00E35389">
        <w:rPr>
          <w:color w:val="000000"/>
          <w:szCs w:val="24"/>
          <w:lang w:val="uk-UA"/>
        </w:rPr>
        <w:t xml:space="preserve">більше </w:t>
      </w:r>
      <w:r w:rsidRPr="00E35389">
        <w:rPr>
          <w:color w:val="000000"/>
          <w:szCs w:val="24"/>
          <w:lang w:val="uk-UA"/>
        </w:rPr>
        <w:t>7%</w:t>
      </w:r>
      <w:r w:rsidR="009B7146" w:rsidRPr="00E35389">
        <w:rPr>
          <w:color w:val="000000"/>
          <w:szCs w:val="24"/>
          <w:lang w:val="uk-UA"/>
        </w:rPr>
        <w:t>);</w:t>
      </w:r>
    </w:p>
    <w:p w:rsidR="009B7146" w:rsidRPr="00E35389" w:rsidRDefault="009B7146" w:rsidP="00680688">
      <w:pPr>
        <w:pStyle w:val="a9"/>
        <w:spacing w:before="0" w:beforeAutospacing="0" w:after="0" w:afterAutospacing="0" w:line="360" w:lineRule="auto"/>
        <w:ind w:firstLine="709"/>
        <w:jc w:val="both"/>
        <w:rPr>
          <w:color w:val="000000"/>
          <w:sz w:val="28"/>
          <w:lang w:val="uk-UA"/>
        </w:rPr>
      </w:pPr>
      <w:r w:rsidRPr="00E35389">
        <w:rPr>
          <w:color w:val="000000"/>
          <w:sz w:val="28"/>
          <w:lang w:val="uk-UA"/>
        </w:rPr>
        <w:t>Держава та Національний банк України за результатами функціонування банківської системи України в 1992</w:t>
      </w:r>
      <w:r w:rsidR="00680688" w:rsidRPr="00E35389">
        <w:rPr>
          <w:color w:val="000000"/>
          <w:sz w:val="28"/>
          <w:lang w:val="uk-UA"/>
        </w:rPr>
        <w:t>–2004</w:t>
      </w:r>
      <w:r w:rsidRPr="00E35389">
        <w:rPr>
          <w:color w:val="000000"/>
          <w:sz w:val="28"/>
          <w:lang w:val="uk-UA"/>
        </w:rPr>
        <w:t xml:space="preserve"> роках прийняли ряд законодавчих та розпорядчих документів, які підвищують захищеність депозитів вкладників, особливо фізичних осіб, які в ринковій економіці є основним та стабільним джерелом депозитних коштів</w:t>
      </w:r>
      <w:r w:rsidR="00680688" w:rsidRPr="00E35389">
        <w:rPr>
          <w:color w:val="000000"/>
          <w:sz w:val="28"/>
          <w:lang w:val="uk-UA"/>
        </w:rPr>
        <w:t>:</w:t>
      </w:r>
    </w:p>
    <w:p w:rsidR="009B7146" w:rsidRPr="00E35389" w:rsidRDefault="009B7146" w:rsidP="00680688">
      <w:pPr>
        <w:pStyle w:val="a9"/>
        <w:numPr>
          <w:ilvl w:val="0"/>
          <w:numId w:val="2"/>
        </w:numPr>
        <w:spacing w:before="0" w:beforeAutospacing="0" w:after="0" w:afterAutospacing="0" w:line="360" w:lineRule="auto"/>
        <w:ind w:left="0" w:firstLine="709"/>
        <w:jc w:val="both"/>
        <w:rPr>
          <w:color w:val="000000"/>
          <w:sz w:val="28"/>
          <w:lang w:val="uk-UA"/>
        </w:rPr>
      </w:pPr>
      <w:r w:rsidRPr="00E35389">
        <w:rPr>
          <w:color w:val="000000"/>
          <w:sz w:val="28"/>
          <w:lang w:val="uk-UA"/>
        </w:rPr>
        <w:t>законодавчі акти по Фонду гарантування вкладів фізичних осіб;</w:t>
      </w:r>
    </w:p>
    <w:p w:rsidR="009B7146" w:rsidRPr="00E35389" w:rsidRDefault="009B7146" w:rsidP="00680688">
      <w:pPr>
        <w:pStyle w:val="a9"/>
        <w:numPr>
          <w:ilvl w:val="0"/>
          <w:numId w:val="2"/>
        </w:numPr>
        <w:spacing w:before="0" w:beforeAutospacing="0" w:after="0" w:afterAutospacing="0" w:line="360" w:lineRule="auto"/>
        <w:ind w:left="0" w:firstLine="709"/>
        <w:jc w:val="both"/>
        <w:rPr>
          <w:color w:val="000000"/>
          <w:sz w:val="28"/>
          <w:lang w:val="uk-UA"/>
        </w:rPr>
      </w:pPr>
      <w:r w:rsidRPr="00E35389">
        <w:rPr>
          <w:color w:val="000000"/>
          <w:sz w:val="28"/>
          <w:lang w:val="uk-UA"/>
        </w:rPr>
        <w:t>нормативні акти по підвищенн</w:t>
      </w:r>
      <w:r w:rsidR="00F94F8E">
        <w:rPr>
          <w:color w:val="000000"/>
          <w:sz w:val="28"/>
          <w:lang w:val="uk-UA"/>
        </w:rPr>
        <w:t>ю вимог до спеціалізованих ощад</w:t>
      </w:r>
      <w:r w:rsidRPr="00E35389">
        <w:rPr>
          <w:color w:val="000000"/>
          <w:sz w:val="28"/>
          <w:lang w:val="uk-UA"/>
        </w:rPr>
        <w:t>них та інвестиційних банків по розміру їх власного (захисного</w:t>
      </w:r>
      <w:r w:rsidR="00680688" w:rsidRPr="00E35389">
        <w:rPr>
          <w:color w:val="000000"/>
          <w:sz w:val="28"/>
          <w:lang w:val="uk-UA"/>
        </w:rPr>
        <w:t>)</w:t>
      </w:r>
      <w:r w:rsidRPr="00E35389">
        <w:rPr>
          <w:color w:val="000000"/>
          <w:sz w:val="28"/>
          <w:lang w:val="uk-UA"/>
        </w:rPr>
        <w:t xml:space="preserve"> капіталу та нормативів структурного співвідношення коштів в балансі банку;</w:t>
      </w:r>
    </w:p>
    <w:p w:rsidR="009B7146" w:rsidRPr="00E35389" w:rsidRDefault="00F94F8E" w:rsidP="00680688">
      <w:pPr>
        <w:pStyle w:val="a9"/>
        <w:numPr>
          <w:ilvl w:val="0"/>
          <w:numId w:val="2"/>
        </w:numPr>
        <w:spacing w:before="0" w:beforeAutospacing="0" w:after="0" w:afterAutospacing="0" w:line="360" w:lineRule="auto"/>
        <w:ind w:left="0" w:firstLine="709"/>
        <w:jc w:val="both"/>
        <w:rPr>
          <w:color w:val="000000"/>
          <w:sz w:val="28"/>
          <w:lang w:val="uk-UA"/>
        </w:rPr>
      </w:pPr>
      <w:r>
        <w:rPr>
          <w:color w:val="000000"/>
          <w:sz w:val="28"/>
          <w:lang w:val="uk-UA"/>
        </w:rPr>
        <w:t>диференціацію ставок обов'</w:t>
      </w:r>
      <w:r w:rsidR="009B7146" w:rsidRPr="00E35389">
        <w:rPr>
          <w:color w:val="000000"/>
          <w:sz w:val="28"/>
          <w:lang w:val="uk-UA"/>
        </w:rPr>
        <w:t>язкового резервування залучених коштів на коррахунку в НБУ для додаткової економічної привабливості для комерційних банків залучення довгострокових коштів та коштів фізичних осіб;</w:t>
      </w:r>
    </w:p>
    <w:p w:rsidR="009B7146" w:rsidRPr="00E35389" w:rsidRDefault="009B7146" w:rsidP="00680688">
      <w:pPr>
        <w:pStyle w:val="a9"/>
        <w:numPr>
          <w:ilvl w:val="0"/>
          <w:numId w:val="2"/>
        </w:numPr>
        <w:spacing w:before="0" w:beforeAutospacing="0" w:after="0" w:afterAutospacing="0" w:line="360" w:lineRule="auto"/>
        <w:ind w:left="0" w:firstLine="709"/>
        <w:jc w:val="both"/>
        <w:rPr>
          <w:color w:val="000000"/>
          <w:sz w:val="28"/>
          <w:lang w:val="uk-UA"/>
        </w:rPr>
      </w:pPr>
      <w:r w:rsidRPr="00E35389">
        <w:rPr>
          <w:color w:val="000000"/>
          <w:sz w:val="28"/>
          <w:lang w:val="uk-UA"/>
        </w:rPr>
        <w:t xml:space="preserve">зниженням облікової ставки НБУ, яка є мінімальною </w:t>
      </w:r>
      <w:r w:rsidR="00680688" w:rsidRPr="00E35389">
        <w:rPr>
          <w:color w:val="000000"/>
          <w:sz w:val="28"/>
          <w:lang w:val="uk-UA"/>
        </w:rPr>
        <w:t>«</w:t>
      </w:r>
      <w:r w:rsidRPr="00E35389">
        <w:rPr>
          <w:color w:val="000000"/>
          <w:sz w:val="28"/>
          <w:lang w:val="uk-UA"/>
        </w:rPr>
        <w:t>ціною на гроші</w:t>
      </w:r>
      <w:r w:rsidR="00680688" w:rsidRPr="00E35389">
        <w:rPr>
          <w:color w:val="000000"/>
          <w:sz w:val="28"/>
          <w:lang w:val="uk-UA"/>
        </w:rPr>
        <w:t>»</w:t>
      </w:r>
      <w:r w:rsidRPr="00E35389">
        <w:rPr>
          <w:color w:val="000000"/>
          <w:sz w:val="28"/>
          <w:lang w:val="uk-UA"/>
        </w:rPr>
        <w:t xml:space="preserve"> в державі та є основою побудови депозитних та кредитних ставок комерційних банків.</w:t>
      </w:r>
    </w:p>
    <w:p w:rsidR="00680688" w:rsidRPr="00E35389" w:rsidRDefault="009B7146" w:rsidP="00680688">
      <w:pPr>
        <w:widowControl/>
        <w:ind w:firstLine="709"/>
        <w:rPr>
          <w:bCs/>
          <w:color w:val="000000"/>
          <w:szCs w:val="28"/>
          <w:lang w:val="uk-UA"/>
        </w:rPr>
      </w:pPr>
      <w:r w:rsidRPr="00E35389">
        <w:rPr>
          <w:bCs/>
          <w:color w:val="000000"/>
          <w:szCs w:val="28"/>
          <w:lang w:val="uk-UA"/>
        </w:rPr>
        <w:t>Як показали результати дослідження за 2002</w:t>
      </w:r>
      <w:r w:rsidR="00680688" w:rsidRPr="00E35389">
        <w:rPr>
          <w:bCs/>
          <w:color w:val="000000"/>
          <w:szCs w:val="28"/>
          <w:lang w:val="uk-UA"/>
        </w:rPr>
        <w:t>–2005</w:t>
      </w:r>
      <w:r w:rsidRPr="00E35389">
        <w:rPr>
          <w:bCs/>
          <w:color w:val="000000"/>
          <w:szCs w:val="28"/>
          <w:lang w:val="uk-UA"/>
        </w:rPr>
        <w:t xml:space="preserve"> роки</w:t>
      </w:r>
      <w:r w:rsidR="00680688" w:rsidRPr="00E35389">
        <w:rPr>
          <w:bCs/>
          <w:color w:val="000000"/>
          <w:szCs w:val="28"/>
          <w:lang w:val="uk-UA"/>
        </w:rPr>
        <w:t>:</w:t>
      </w:r>
    </w:p>
    <w:p w:rsidR="00680688" w:rsidRPr="00E35389" w:rsidRDefault="00680688" w:rsidP="00680688">
      <w:pPr>
        <w:widowControl/>
        <w:ind w:firstLine="709"/>
        <w:rPr>
          <w:bCs/>
          <w:color w:val="000000"/>
          <w:szCs w:val="28"/>
          <w:lang w:val="uk-UA"/>
        </w:rPr>
      </w:pPr>
      <w:r w:rsidRPr="00E35389">
        <w:rPr>
          <w:bCs/>
          <w:color w:val="000000"/>
          <w:szCs w:val="28"/>
          <w:lang w:val="uk-UA"/>
        </w:rPr>
        <w:t>– </w:t>
      </w:r>
      <w:r w:rsidR="009B7146" w:rsidRPr="00E35389">
        <w:rPr>
          <w:bCs/>
          <w:color w:val="000000"/>
          <w:szCs w:val="28"/>
          <w:lang w:val="uk-UA"/>
        </w:rPr>
        <w:t xml:space="preserve">офіційна ціна на </w:t>
      </w:r>
      <w:r w:rsidRPr="00E35389">
        <w:rPr>
          <w:bCs/>
          <w:color w:val="000000"/>
          <w:szCs w:val="28"/>
          <w:lang w:val="uk-UA"/>
        </w:rPr>
        <w:t>«</w:t>
      </w:r>
      <w:r w:rsidR="009B7146" w:rsidRPr="00E35389">
        <w:rPr>
          <w:bCs/>
          <w:color w:val="000000"/>
          <w:szCs w:val="28"/>
          <w:lang w:val="uk-UA"/>
        </w:rPr>
        <w:t>гроші</w:t>
      </w:r>
      <w:r w:rsidRPr="00E35389">
        <w:rPr>
          <w:bCs/>
          <w:color w:val="000000"/>
          <w:szCs w:val="28"/>
          <w:lang w:val="uk-UA"/>
        </w:rPr>
        <w:t>»</w:t>
      </w:r>
      <w:r w:rsidR="009B7146" w:rsidRPr="00E35389">
        <w:rPr>
          <w:bCs/>
          <w:color w:val="000000"/>
          <w:szCs w:val="28"/>
          <w:lang w:val="uk-UA"/>
        </w:rPr>
        <w:t xml:space="preserve"> – облікова ставка НБУ зменшилась з 12,</w:t>
      </w:r>
      <w:r w:rsidRPr="00E35389">
        <w:rPr>
          <w:bCs/>
          <w:color w:val="000000"/>
          <w:szCs w:val="28"/>
          <w:lang w:val="uk-UA"/>
        </w:rPr>
        <w:t>5%</w:t>
      </w:r>
      <w:r w:rsidR="00F94F8E">
        <w:rPr>
          <w:bCs/>
          <w:color w:val="000000"/>
          <w:szCs w:val="28"/>
          <w:lang w:val="uk-UA"/>
        </w:rPr>
        <w:t xml:space="preserve"> </w:t>
      </w:r>
      <w:r w:rsidR="009B7146" w:rsidRPr="00E35389">
        <w:rPr>
          <w:bCs/>
          <w:color w:val="000000"/>
          <w:szCs w:val="28"/>
          <w:lang w:val="uk-UA"/>
        </w:rPr>
        <w:t>річних до 8</w:t>
      </w:r>
      <w:r w:rsidRPr="00E35389">
        <w:rPr>
          <w:bCs/>
          <w:color w:val="000000"/>
          <w:szCs w:val="28"/>
          <w:lang w:val="uk-UA"/>
        </w:rPr>
        <w:t>–9%</w:t>
      </w:r>
      <w:r w:rsidR="009B7146" w:rsidRPr="00E35389">
        <w:rPr>
          <w:bCs/>
          <w:color w:val="000000"/>
          <w:szCs w:val="28"/>
          <w:lang w:val="uk-UA"/>
        </w:rPr>
        <w:t xml:space="preserve"> річних;</w:t>
      </w:r>
    </w:p>
    <w:p w:rsidR="00680688" w:rsidRPr="00E35389" w:rsidRDefault="00680688" w:rsidP="00680688">
      <w:pPr>
        <w:widowControl/>
        <w:ind w:firstLine="709"/>
        <w:rPr>
          <w:bCs/>
          <w:color w:val="000000"/>
          <w:szCs w:val="28"/>
          <w:lang w:val="uk-UA"/>
        </w:rPr>
      </w:pPr>
      <w:r w:rsidRPr="00E35389">
        <w:rPr>
          <w:bCs/>
          <w:color w:val="000000"/>
          <w:szCs w:val="28"/>
          <w:lang w:val="uk-UA"/>
        </w:rPr>
        <w:t>– </w:t>
      </w:r>
      <w:r w:rsidR="009B7146" w:rsidRPr="00E35389">
        <w:rPr>
          <w:bCs/>
          <w:color w:val="000000"/>
          <w:szCs w:val="28"/>
          <w:lang w:val="uk-UA"/>
        </w:rPr>
        <w:t xml:space="preserve">ставки </w:t>
      </w:r>
      <w:r w:rsidR="00F94F8E" w:rsidRPr="00E35389">
        <w:rPr>
          <w:bCs/>
          <w:color w:val="000000"/>
          <w:szCs w:val="28"/>
          <w:lang w:val="uk-UA"/>
        </w:rPr>
        <w:t>обов'язкового</w:t>
      </w:r>
      <w:r w:rsidR="009B7146" w:rsidRPr="00E35389">
        <w:rPr>
          <w:bCs/>
          <w:color w:val="000000"/>
          <w:szCs w:val="28"/>
          <w:lang w:val="uk-UA"/>
        </w:rPr>
        <w:t xml:space="preserve"> резервування залучених коштів зменшились з 1</w:t>
      </w:r>
      <w:r w:rsidRPr="00E35389">
        <w:rPr>
          <w:bCs/>
          <w:color w:val="000000"/>
          <w:szCs w:val="28"/>
          <w:lang w:val="uk-UA"/>
        </w:rPr>
        <w:t>4%</w:t>
      </w:r>
      <w:r w:rsidR="00F94F8E">
        <w:rPr>
          <w:bCs/>
          <w:color w:val="000000"/>
          <w:szCs w:val="28"/>
          <w:lang w:val="uk-UA"/>
        </w:rPr>
        <w:t xml:space="preserve"> </w:t>
      </w:r>
      <w:r w:rsidR="009B7146" w:rsidRPr="00E35389">
        <w:rPr>
          <w:bCs/>
          <w:color w:val="000000"/>
          <w:szCs w:val="28"/>
          <w:lang w:val="uk-UA"/>
        </w:rPr>
        <w:t>до 6</w:t>
      </w:r>
      <w:r w:rsidRPr="00E35389">
        <w:rPr>
          <w:bCs/>
          <w:color w:val="000000"/>
          <w:szCs w:val="28"/>
          <w:lang w:val="uk-UA"/>
        </w:rPr>
        <w:t>–7%</w:t>
      </w:r>
      <w:r w:rsidR="009B7146" w:rsidRPr="00E35389">
        <w:rPr>
          <w:bCs/>
          <w:color w:val="000000"/>
          <w:szCs w:val="28"/>
          <w:lang w:val="uk-UA"/>
        </w:rPr>
        <w:t>, при цьому для залучення довгострокових коштів в періоді</w:t>
      </w:r>
      <w:r w:rsidR="00F94F8E">
        <w:rPr>
          <w:bCs/>
          <w:color w:val="000000"/>
          <w:szCs w:val="28"/>
          <w:lang w:val="uk-UA"/>
        </w:rPr>
        <w:t xml:space="preserve"> </w:t>
      </w:r>
      <w:r w:rsidR="009B7146" w:rsidRPr="00E35389">
        <w:rPr>
          <w:bCs/>
          <w:color w:val="000000"/>
          <w:szCs w:val="28"/>
          <w:lang w:val="uk-UA"/>
        </w:rPr>
        <w:t>2003</w:t>
      </w:r>
      <w:r w:rsidRPr="00E35389">
        <w:rPr>
          <w:bCs/>
          <w:color w:val="000000"/>
          <w:szCs w:val="28"/>
          <w:lang w:val="uk-UA"/>
        </w:rPr>
        <w:t>–2004</w:t>
      </w:r>
      <w:r w:rsidR="009B7146" w:rsidRPr="00E35389">
        <w:rPr>
          <w:bCs/>
          <w:color w:val="000000"/>
          <w:szCs w:val="28"/>
          <w:lang w:val="uk-UA"/>
        </w:rPr>
        <w:t xml:space="preserve"> роки ставка </w:t>
      </w:r>
      <w:r w:rsidR="00F94F8E" w:rsidRPr="00E35389">
        <w:rPr>
          <w:bCs/>
          <w:color w:val="000000"/>
          <w:szCs w:val="28"/>
          <w:lang w:val="uk-UA"/>
        </w:rPr>
        <w:t>обов'язкового</w:t>
      </w:r>
      <w:r w:rsidR="009B7146" w:rsidRPr="00E35389">
        <w:rPr>
          <w:bCs/>
          <w:color w:val="000000"/>
          <w:szCs w:val="28"/>
          <w:lang w:val="uk-UA"/>
        </w:rPr>
        <w:t xml:space="preserve"> резервування дорівнювала 0;</w:t>
      </w:r>
    </w:p>
    <w:p w:rsidR="009B7146" w:rsidRPr="00E35389" w:rsidRDefault="009B7146" w:rsidP="00680688">
      <w:pPr>
        <w:widowControl/>
        <w:ind w:firstLine="709"/>
        <w:rPr>
          <w:bCs/>
          <w:color w:val="000000"/>
          <w:szCs w:val="28"/>
          <w:lang w:val="uk-UA"/>
        </w:rPr>
      </w:pPr>
      <w:r w:rsidRPr="00E35389">
        <w:rPr>
          <w:bCs/>
          <w:color w:val="000000"/>
          <w:szCs w:val="28"/>
          <w:lang w:val="uk-UA"/>
        </w:rPr>
        <w:t>Відповідно, ставки депозитів для вкладів фізичних осіб в національній валюті зменшились</w:t>
      </w:r>
      <w:r w:rsidR="00680688" w:rsidRPr="00E35389">
        <w:rPr>
          <w:bCs/>
          <w:color w:val="000000"/>
          <w:szCs w:val="28"/>
          <w:lang w:val="uk-UA"/>
        </w:rPr>
        <w:t>:</w:t>
      </w:r>
    </w:p>
    <w:p w:rsidR="009B7146" w:rsidRPr="00E35389" w:rsidRDefault="009B7146" w:rsidP="00680688">
      <w:pPr>
        <w:widowControl/>
        <w:numPr>
          <w:ilvl w:val="0"/>
          <w:numId w:val="2"/>
        </w:numPr>
        <w:ind w:left="0" w:firstLine="709"/>
        <w:rPr>
          <w:bCs/>
          <w:color w:val="000000"/>
          <w:szCs w:val="28"/>
          <w:lang w:val="uk-UA"/>
        </w:rPr>
      </w:pPr>
      <w:r w:rsidRPr="00E35389">
        <w:rPr>
          <w:bCs/>
          <w:color w:val="000000"/>
          <w:szCs w:val="28"/>
          <w:lang w:val="uk-UA"/>
        </w:rPr>
        <w:t>з рівня 2</w:t>
      </w:r>
      <w:r w:rsidR="00680688" w:rsidRPr="00E35389">
        <w:rPr>
          <w:bCs/>
          <w:color w:val="000000"/>
          <w:szCs w:val="28"/>
          <w:lang w:val="uk-UA"/>
        </w:rPr>
        <w:t>2%</w:t>
      </w:r>
      <w:r w:rsidRPr="00E35389">
        <w:rPr>
          <w:bCs/>
          <w:color w:val="000000"/>
          <w:szCs w:val="28"/>
          <w:lang w:val="uk-UA"/>
        </w:rPr>
        <w:t xml:space="preserve"> для 2001 року</w:t>
      </w:r>
    </w:p>
    <w:p w:rsidR="009B7146" w:rsidRPr="00E35389" w:rsidRDefault="009B7146" w:rsidP="00680688">
      <w:pPr>
        <w:widowControl/>
        <w:numPr>
          <w:ilvl w:val="0"/>
          <w:numId w:val="2"/>
        </w:numPr>
        <w:ind w:left="0" w:firstLine="709"/>
        <w:rPr>
          <w:bCs/>
          <w:color w:val="000000"/>
          <w:szCs w:val="28"/>
          <w:lang w:val="uk-UA"/>
        </w:rPr>
      </w:pPr>
      <w:r w:rsidRPr="00E35389">
        <w:rPr>
          <w:bCs/>
          <w:color w:val="000000"/>
          <w:szCs w:val="28"/>
          <w:lang w:val="uk-UA"/>
        </w:rPr>
        <w:t>до рівня 1</w:t>
      </w:r>
      <w:r w:rsidR="00680688" w:rsidRPr="00E35389">
        <w:rPr>
          <w:bCs/>
          <w:color w:val="000000"/>
          <w:szCs w:val="28"/>
          <w:lang w:val="uk-UA"/>
        </w:rPr>
        <w:t>8%</w:t>
      </w:r>
      <w:r w:rsidRPr="00E35389">
        <w:rPr>
          <w:bCs/>
          <w:color w:val="000000"/>
          <w:szCs w:val="28"/>
          <w:lang w:val="uk-UA"/>
        </w:rPr>
        <w:t xml:space="preserve"> у 2002 році</w:t>
      </w:r>
    </w:p>
    <w:p w:rsidR="009B7146" w:rsidRPr="00E35389" w:rsidRDefault="009B7146" w:rsidP="00680688">
      <w:pPr>
        <w:widowControl/>
        <w:numPr>
          <w:ilvl w:val="0"/>
          <w:numId w:val="2"/>
        </w:numPr>
        <w:ind w:left="0" w:firstLine="709"/>
        <w:rPr>
          <w:bCs/>
          <w:color w:val="000000"/>
          <w:szCs w:val="28"/>
          <w:lang w:val="uk-UA"/>
        </w:rPr>
      </w:pPr>
      <w:r w:rsidRPr="00E35389">
        <w:rPr>
          <w:bCs/>
          <w:color w:val="000000"/>
          <w:szCs w:val="28"/>
          <w:lang w:val="uk-UA"/>
        </w:rPr>
        <w:t>до рівня 1</w:t>
      </w:r>
      <w:r w:rsidR="00680688" w:rsidRPr="00E35389">
        <w:rPr>
          <w:bCs/>
          <w:color w:val="000000"/>
          <w:szCs w:val="28"/>
          <w:lang w:val="uk-UA"/>
        </w:rPr>
        <w:t>6%</w:t>
      </w:r>
      <w:r w:rsidRPr="00E35389">
        <w:rPr>
          <w:bCs/>
          <w:color w:val="000000"/>
          <w:szCs w:val="28"/>
          <w:lang w:val="uk-UA"/>
        </w:rPr>
        <w:t xml:space="preserve"> у 2003</w:t>
      </w:r>
      <w:r w:rsidR="00680688" w:rsidRPr="00E35389">
        <w:rPr>
          <w:bCs/>
          <w:color w:val="000000"/>
          <w:szCs w:val="28"/>
          <w:lang w:val="uk-UA"/>
        </w:rPr>
        <w:t>–2004</w:t>
      </w:r>
      <w:r w:rsidRPr="00E35389">
        <w:rPr>
          <w:bCs/>
          <w:color w:val="000000"/>
          <w:szCs w:val="28"/>
          <w:lang w:val="uk-UA"/>
        </w:rPr>
        <w:t xml:space="preserve"> році</w:t>
      </w:r>
    </w:p>
    <w:p w:rsidR="00680688" w:rsidRPr="00E35389" w:rsidRDefault="009B7146" w:rsidP="00680688">
      <w:pPr>
        <w:pStyle w:val="a7"/>
        <w:spacing w:line="360" w:lineRule="auto"/>
        <w:ind w:firstLine="709"/>
        <w:jc w:val="both"/>
        <w:rPr>
          <w:bCs/>
          <w:color w:val="000000"/>
          <w:szCs w:val="28"/>
          <w:lang w:val="uk-UA"/>
        </w:rPr>
      </w:pPr>
      <w:r w:rsidRPr="00E35389">
        <w:rPr>
          <w:bCs/>
          <w:color w:val="000000"/>
          <w:szCs w:val="28"/>
          <w:lang w:val="uk-UA"/>
        </w:rPr>
        <w:t xml:space="preserve">Подальше зниження ставок є неможливим, оскільки доходи вкладників стають альтернативно невигідними на фоні фактичної цінової інфляції на товари першої необхідності </w:t>
      </w:r>
      <w:r w:rsidR="00680688" w:rsidRPr="00E35389">
        <w:rPr>
          <w:bCs/>
          <w:color w:val="000000"/>
          <w:szCs w:val="28"/>
          <w:lang w:val="uk-UA"/>
        </w:rPr>
        <w:t>(</w:t>
      </w:r>
      <w:r w:rsidRPr="00E35389">
        <w:rPr>
          <w:bCs/>
          <w:color w:val="000000"/>
          <w:szCs w:val="28"/>
          <w:lang w:val="uk-UA"/>
        </w:rPr>
        <w:t>15 – 3</w:t>
      </w:r>
      <w:r w:rsidR="00680688" w:rsidRPr="00E35389">
        <w:rPr>
          <w:bCs/>
          <w:color w:val="000000"/>
          <w:szCs w:val="28"/>
          <w:lang w:val="uk-UA"/>
        </w:rPr>
        <w:t>0%</w:t>
      </w:r>
      <w:r w:rsidRPr="00E35389">
        <w:rPr>
          <w:bCs/>
          <w:color w:val="000000"/>
          <w:szCs w:val="28"/>
          <w:lang w:val="uk-UA"/>
        </w:rPr>
        <w:t xml:space="preserve"> на рік).</w:t>
      </w:r>
    </w:p>
    <w:p w:rsidR="009B7146" w:rsidRPr="00E35389" w:rsidRDefault="009B7146" w:rsidP="00680688">
      <w:pPr>
        <w:pStyle w:val="a5"/>
        <w:tabs>
          <w:tab w:val="clear" w:pos="4677"/>
          <w:tab w:val="clear" w:pos="9355"/>
        </w:tabs>
        <w:ind w:firstLine="709"/>
        <w:jc w:val="both"/>
        <w:rPr>
          <w:bCs/>
          <w:color w:val="000000"/>
          <w:szCs w:val="28"/>
        </w:rPr>
      </w:pPr>
      <w:r w:rsidRPr="00E35389">
        <w:rPr>
          <w:bCs/>
          <w:color w:val="000000"/>
          <w:szCs w:val="28"/>
        </w:rPr>
        <w:t>Таким чином, депозитна політика банків по залученню вкладів населення має певні протиріччя</w:t>
      </w:r>
      <w:r w:rsidR="00680688" w:rsidRPr="00E35389">
        <w:rPr>
          <w:bCs/>
          <w:color w:val="000000"/>
          <w:szCs w:val="28"/>
        </w:rPr>
        <w:t>:</w:t>
      </w:r>
    </w:p>
    <w:p w:rsidR="009B7146" w:rsidRPr="00E35389" w:rsidRDefault="009B7146" w:rsidP="00680688">
      <w:pPr>
        <w:pStyle w:val="a5"/>
        <w:numPr>
          <w:ilvl w:val="0"/>
          <w:numId w:val="2"/>
        </w:numPr>
        <w:tabs>
          <w:tab w:val="clear" w:pos="4677"/>
          <w:tab w:val="clear" w:pos="9355"/>
        </w:tabs>
        <w:ind w:left="0" w:firstLine="709"/>
        <w:jc w:val="both"/>
        <w:rPr>
          <w:bCs/>
          <w:color w:val="000000"/>
          <w:szCs w:val="28"/>
        </w:rPr>
      </w:pPr>
      <w:r w:rsidRPr="00E35389">
        <w:rPr>
          <w:bCs/>
          <w:color w:val="000000"/>
          <w:szCs w:val="28"/>
        </w:rPr>
        <w:t>вкладники вимагають якнайбільші ставки депозитів;</w:t>
      </w:r>
    </w:p>
    <w:p w:rsidR="009B7146" w:rsidRPr="00E35389" w:rsidRDefault="009B7146" w:rsidP="00680688">
      <w:pPr>
        <w:pStyle w:val="a5"/>
        <w:numPr>
          <w:ilvl w:val="0"/>
          <w:numId w:val="2"/>
        </w:numPr>
        <w:tabs>
          <w:tab w:val="clear" w:pos="4677"/>
          <w:tab w:val="clear" w:pos="9355"/>
        </w:tabs>
        <w:ind w:left="0" w:firstLine="709"/>
        <w:jc w:val="both"/>
        <w:rPr>
          <w:bCs/>
          <w:color w:val="000000"/>
          <w:szCs w:val="28"/>
        </w:rPr>
      </w:pPr>
      <w:r w:rsidRPr="00E35389">
        <w:rPr>
          <w:bCs/>
          <w:color w:val="000000"/>
          <w:szCs w:val="28"/>
        </w:rPr>
        <w:t>позичальники кредитів вимагають зниження ставок кредитування, що відповідно не дає можливості підняття ставок на депозити;</w:t>
      </w:r>
      <w:bookmarkStart w:id="0" w:name="_GoBack"/>
      <w:bookmarkEnd w:id="0"/>
    </w:p>
    <w:sectPr w:rsidR="009B7146" w:rsidRPr="00E35389" w:rsidSect="00680688">
      <w:headerReference w:type="even" r:id="rId19"/>
      <w:headerReference w:type="default" r:id="rId20"/>
      <w:footerReference w:type="default" r:id="rId21"/>
      <w:headerReference w:type="first" r:id="rId22"/>
      <w:pgSz w:w="11907" w:h="16840" w:code="9"/>
      <w:pgMar w:top="1134" w:right="850" w:bottom="1134" w:left="1701" w:header="720" w:footer="720"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40F" w:rsidRDefault="002A140F">
      <w:pPr>
        <w:widowControl/>
        <w:spacing w:line="240" w:lineRule="auto"/>
        <w:ind w:firstLine="0"/>
        <w:jc w:val="left"/>
        <w:rPr>
          <w:sz w:val="24"/>
          <w:szCs w:val="24"/>
        </w:rPr>
      </w:pPr>
      <w:r>
        <w:rPr>
          <w:sz w:val="24"/>
          <w:szCs w:val="24"/>
        </w:rPr>
        <w:separator/>
      </w:r>
    </w:p>
  </w:endnote>
  <w:endnote w:type="continuationSeparator" w:id="0">
    <w:p w:rsidR="002A140F" w:rsidRDefault="002A140F">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1AC" w:rsidRDefault="00A451A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40F" w:rsidRDefault="002A140F">
      <w:pPr>
        <w:widowControl/>
        <w:spacing w:line="240" w:lineRule="auto"/>
        <w:ind w:firstLine="0"/>
        <w:jc w:val="left"/>
        <w:rPr>
          <w:sz w:val="24"/>
          <w:szCs w:val="24"/>
        </w:rPr>
      </w:pPr>
      <w:r>
        <w:rPr>
          <w:sz w:val="24"/>
          <w:szCs w:val="24"/>
        </w:rPr>
        <w:separator/>
      </w:r>
    </w:p>
  </w:footnote>
  <w:footnote w:type="continuationSeparator" w:id="0">
    <w:p w:rsidR="002A140F" w:rsidRDefault="002A140F">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1AC" w:rsidRDefault="00A451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1AC" w:rsidRDefault="00A451A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1AC" w:rsidRDefault="00A451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23B07"/>
    <w:multiLevelType w:val="hybridMultilevel"/>
    <w:tmpl w:val="81504C24"/>
    <w:lvl w:ilvl="0" w:tplc="8D2E8A72">
      <w:start w:val="1"/>
      <w:numFmt w:val="bullet"/>
      <w:lvlText w:val=""/>
      <w:lvlJc w:val="left"/>
      <w:pPr>
        <w:tabs>
          <w:tab w:val="num" w:pos="720"/>
        </w:tabs>
        <w:ind w:left="720" w:hanging="360"/>
      </w:pPr>
      <w:rPr>
        <w:rFonts w:ascii="Symbol" w:hAnsi="Symbol" w:hint="default"/>
        <w:sz w:val="20"/>
      </w:rPr>
    </w:lvl>
    <w:lvl w:ilvl="1" w:tplc="A73C1300" w:tentative="1">
      <w:start w:val="1"/>
      <w:numFmt w:val="bullet"/>
      <w:lvlText w:val="o"/>
      <w:lvlJc w:val="left"/>
      <w:pPr>
        <w:tabs>
          <w:tab w:val="num" w:pos="1440"/>
        </w:tabs>
        <w:ind w:left="1440" w:hanging="360"/>
      </w:pPr>
      <w:rPr>
        <w:rFonts w:ascii="Courier New" w:hAnsi="Courier New" w:hint="default"/>
        <w:sz w:val="20"/>
      </w:rPr>
    </w:lvl>
    <w:lvl w:ilvl="2" w:tplc="4FEA3804" w:tentative="1">
      <w:start w:val="1"/>
      <w:numFmt w:val="bullet"/>
      <w:lvlText w:val=""/>
      <w:lvlJc w:val="left"/>
      <w:pPr>
        <w:tabs>
          <w:tab w:val="num" w:pos="2160"/>
        </w:tabs>
        <w:ind w:left="2160" w:hanging="360"/>
      </w:pPr>
      <w:rPr>
        <w:rFonts w:ascii="Wingdings" w:hAnsi="Wingdings" w:hint="default"/>
        <w:sz w:val="20"/>
      </w:rPr>
    </w:lvl>
    <w:lvl w:ilvl="3" w:tplc="72187DCC" w:tentative="1">
      <w:start w:val="1"/>
      <w:numFmt w:val="bullet"/>
      <w:lvlText w:val=""/>
      <w:lvlJc w:val="left"/>
      <w:pPr>
        <w:tabs>
          <w:tab w:val="num" w:pos="2880"/>
        </w:tabs>
        <w:ind w:left="2880" w:hanging="360"/>
      </w:pPr>
      <w:rPr>
        <w:rFonts w:ascii="Wingdings" w:hAnsi="Wingdings" w:hint="default"/>
        <w:sz w:val="20"/>
      </w:rPr>
    </w:lvl>
    <w:lvl w:ilvl="4" w:tplc="680C1C4A" w:tentative="1">
      <w:start w:val="1"/>
      <w:numFmt w:val="bullet"/>
      <w:lvlText w:val=""/>
      <w:lvlJc w:val="left"/>
      <w:pPr>
        <w:tabs>
          <w:tab w:val="num" w:pos="3600"/>
        </w:tabs>
        <w:ind w:left="3600" w:hanging="360"/>
      </w:pPr>
      <w:rPr>
        <w:rFonts w:ascii="Wingdings" w:hAnsi="Wingdings" w:hint="default"/>
        <w:sz w:val="20"/>
      </w:rPr>
    </w:lvl>
    <w:lvl w:ilvl="5" w:tplc="836ADA0C" w:tentative="1">
      <w:start w:val="1"/>
      <w:numFmt w:val="bullet"/>
      <w:lvlText w:val=""/>
      <w:lvlJc w:val="left"/>
      <w:pPr>
        <w:tabs>
          <w:tab w:val="num" w:pos="4320"/>
        </w:tabs>
        <w:ind w:left="4320" w:hanging="360"/>
      </w:pPr>
      <w:rPr>
        <w:rFonts w:ascii="Wingdings" w:hAnsi="Wingdings" w:hint="default"/>
        <w:sz w:val="20"/>
      </w:rPr>
    </w:lvl>
    <w:lvl w:ilvl="6" w:tplc="9A727424" w:tentative="1">
      <w:start w:val="1"/>
      <w:numFmt w:val="bullet"/>
      <w:lvlText w:val=""/>
      <w:lvlJc w:val="left"/>
      <w:pPr>
        <w:tabs>
          <w:tab w:val="num" w:pos="5040"/>
        </w:tabs>
        <w:ind w:left="5040" w:hanging="360"/>
      </w:pPr>
      <w:rPr>
        <w:rFonts w:ascii="Wingdings" w:hAnsi="Wingdings" w:hint="default"/>
        <w:sz w:val="20"/>
      </w:rPr>
    </w:lvl>
    <w:lvl w:ilvl="7" w:tplc="01AC7CB4" w:tentative="1">
      <w:start w:val="1"/>
      <w:numFmt w:val="bullet"/>
      <w:lvlText w:val=""/>
      <w:lvlJc w:val="left"/>
      <w:pPr>
        <w:tabs>
          <w:tab w:val="num" w:pos="5760"/>
        </w:tabs>
        <w:ind w:left="5760" w:hanging="360"/>
      </w:pPr>
      <w:rPr>
        <w:rFonts w:ascii="Wingdings" w:hAnsi="Wingdings" w:hint="default"/>
        <w:sz w:val="20"/>
      </w:rPr>
    </w:lvl>
    <w:lvl w:ilvl="8" w:tplc="8856BD94"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D35"/>
    <w:multiLevelType w:val="hybridMultilevel"/>
    <w:tmpl w:val="E58A828E"/>
    <w:lvl w:ilvl="0" w:tplc="FFFFFFFF">
      <w:start w:val="8"/>
      <w:numFmt w:val="bullet"/>
      <w:lvlText w:val="-"/>
      <w:lvlJc w:val="left"/>
      <w:pPr>
        <w:tabs>
          <w:tab w:val="num" w:pos="1068"/>
        </w:tabs>
        <w:ind w:left="1068" w:hanging="360"/>
      </w:pPr>
      <w:rPr>
        <w:rFonts w:ascii="Times New Roman" w:eastAsia="Times New Roman" w:hAnsi="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nsid w:val="32910F97"/>
    <w:multiLevelType w:val="hybridMultilevel"/>
    <w:tmpl w:val="7B2CBB4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
    <w:nsid w:val="37D354FE"/>
    <w:multiLevelType w:val="hybridMultilevel"/>
    <w:tmpl w:val="9274EE94"/>
    <w:lvl w:ilvl="0" w:tplc="525CF5CA">
      <w:start w:val="1"/>
      <w:numFmt w:val="bullet"/>
      <w:lvlText w:val=""/>
      <w:lvlJc w:val="left"/>
      <w:pPr>
        <w:tabs>
          <w:tab w:val="num" w:pos="720"/>
        </w:tabs>
        <w:ind w:left="720" w:hanging="360"/>
      </w:pPr>
      <w:rPr>
        <w:rFonts w:ascii="Symbol" w:hAnsi="Symbol" w:hint="default"/>
        <w:sz w:val="20"/>
      </w:rPr>
    </w:lvl>
    <w:lvl w:ilvl="1" w:tplc="D038898C" w:tentative="1">
      <w:start w:val="1"/>
      <w:numFmt w:val="bullet"/>
      <w:lvlText w:val="o"/>
      <w:lvlJc w:val="left"/>
      <w:pPr>
        <w:tabs>
          <w:tab w:val="num" w:pos="1440"/>
        </w:tabs>
        <w:ind w:left="1440" w:hanging="360"/>
      </w:pPr>
      <w:rPr>
        <w:rFonts w:ascii="Courier New" w:hAnsi="Courier New" w:hint="default"/>
        <w:sz w:val="20"/>
      </w:rPr>
    </w:lvl>
    <w:lvl w:ilvl="2" w:tplc="3990D00C" w:tentative="1">
      <w:start w:val="1"/>
      <w:numFmt w:val="bullet"/>
      <w:lvlText w:val=""/>
      <w:lvlJc w:val="left"/>
      <w:pPr>
        <w:tabs>
          <w:tab w:val="num" w:pos="2160"/>
        </w:tabs>
        <w:ind w:left="2160" w:hanging="360"/>
      </w:pPr>
      <w:rPr>
        <w:rFonts w:ascii="Wingdings" w:hAnsi="Wingdings" w:hint="default"/>
        <w:sz w:val="20"/>
      </w:rPr>
    </w:lvl>
    <w:lvl w:ilvl="3" w:tplc="D676096C" w:tentative="1">
      <w:start w:val="1"/>
      <w:numFmt w:val="bullet"/>
      <w:lvlText w:val=""/>
      <w:lvlJc w:val="left"/>
      <w:pPr>
        <w:tabs>
          <w:tab w:val="num" w:pos="2880"/>
        </w:tabs>
        <w:ind w:left="2880" w:hanging="360"/>
      </w:pPr>
      <w:rPr>
        <w:rFonts w:ascii="Wingdings" w:hAnsi="Wingdings" w:hint="default"/>
        <w:sz w:val="20"/>
      </w:rPr>
    </w:lvl>
    <w:lvl w:ilvl="4" w:tplc="B388D47C" w:tentative="1">
      <w:start w:val="1"/>
      <w:numFmt w:val="bullet"/>
      <w:lvlText w:val=""/>
      <w:lvlJc w:val="left"/>
      <w:pPr>
        <w:tabs>
          <w:tab w:val="num" w:pos="3600"/>
        </w:tabs>
        <w:ind w:left="3600" w:hanging="360"/>
      </w:pPr>
      <w:rPr>
        <w:rFonts w:ascii="Wingdings" w:hAnsi="Wingdings" w:hint="default"/>
        <w:sz w:val="20"/>
      </w:rPr>
    </w:lvl>
    <w:lvl w:ilvl="5" w:tplc="3AB6AE2A" w:tentative="1">
      <w:start w:val="1"/>
      <w:numFmt w:val="bullet"/>
      <w:lvlText w:val=""/>
      <w:lvlJc w:val="left"/>
      <w:pPr>
        <w:tabs>
          <w:tab w:val="num" w:pos="4320"/>
        </w:tabs>
        <w:ind w:left="4320" w:hanging="360"/>
      </w:pPr>
      <w:rPr>
        <w:rFonts w:ascii="Wingdings" w:hAnsi="Wingdings" w:hint="default"/>
        <w:sz w:val="20"/>
      </w:rPr>
    </w:lvl>
    <w:lvl w:ilvl="6" w:tplc="35382CE4" w:tentative="1">
      <w:start w:val="1"/>
      <w:numFmt w:val="bullet"/>
      <w:lvlText w:val=""/>
      <w:lvlJc w:val="left"/>
      <w:pPr>
        <w:tabs>
          <w:tab w:val="num" w:pos="5040"/>
        </w:tabs>
        <w:ind w:left="5040" w:hanging="360"/>
      </w:pPr>
      <w:rPr>
        <w:rFonts w:ascii="Wingdings" w:hAnsi="Wingdings" w:hint="default"/>
        <w:sz w:val="20"/>
      </w:rPr>
    </w:lvl>
    <w:lvl w:ilvl="7" w:tplc="A9581924" w:tentative="1">
      <w:start w:val="1"/>
      <w:numFmt w:val="bullet"/>
      <w:lvlText w:val=""/>
      <w:lvlJc w:val="left"/>
      <w:pPr>
        <w:tabs>
          <w:tab w:val="num" w:pos="5760"/>
        </w:tabs>
        <w:ind w:left="5760" w:hanging="360"/>
      </w:pPr>
      <w:rPr>
        <w:rFonts w:ascii="Wingdings" w:hAnsi="Wingdings" w:hint="default"/>
        <w:sz w:val="20"/>
      </w:rPr>
    </w:lvl>
    <w:lvl w:ilvl="8" w:tplc="E1C49F1A" w:tentative="1">
      <w:start w:val="1"/>
      <w:numFmt w:val="bullet"/>
      <w:lvlText w:val=""/>
      <w:lvlJc w:val="left"/>
      <w:pPr>
        <w:tabs>
          <w:tab w:val="num" w:pos="6480"/>
        </w:tabs>
        <w:ind w:left="6480" w:hanging="360"/>
      </w:pPr>
      <w:rPr>
        <w:rFonts w:ascii="Wingdings" w:hAnsi="Wingdings" w:hint="default"/>
        <w:sz w:val="20"/>
      </w:rPr>
    </w:lvl>
  </w:abstractNum>
  <w:abstractNum w:abstractNumId="4">
    <w:nsid w:val="425C10C8"/>
    <w:multiLevelType w:val="multilevel"/>
    <w:tmpl w:val="194852D2"/>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434201D8"/>
    <w:multiLevelType w:val="hybridMultilevel"/>
    <w:tmpl w:val="E40AEA7A"/>
    <w:lvl w:ilvl="0" w:tplc="C7BABE90">
      <w:start w:val="1"/>
      <w:numFmt w:val="bullet"/>
      <w:lvlText w:val=""/>
      <w:lvlJc w:val="left"/>
      <w:pPr>
        <w:tabs>
          <w:tab w:val="num" w:pos="720"/>
        </w:tabs>
        <w:ind w:left="720" w:hanging="360"/>
      </w:pPr>
      <w:rPr>
        <w:rFonts w:ascii="Symbol" w:hAnsi="Symbol" w:hint="default"/>
        <w:sz w:val="20"/>
      </w:rPr>
    </w:lvl>
    <w:lvl w:ilvl="1" w:tplc="242ADF8C" w:tentative="1">
      <w:start w:val="1"/>
      <w:numFmt w:val="bullet"/>
      <w:lvlText w:val="o"/>
      <w:lvlJc w:val="left"/>
      <w:pPr>
        <w:tabs>
          <w:tab w:val="num" w:pos="1440"/>
        </w:tabs>
        <w:ind w:left="1440" w:hanging="360"/>
      </w:pPr>
      <w:rPr>
        <w:rFonts w:ascii="Courier New" w:hAnsi="Courier New" w:hint="default"/>
        <w:sz w:val="20"/>
      </w:rPr>
    </w:lvl>
    <w:lvl w:ilvl="2" w:tplc="8C1EBD5A" w:tentative="1">
      <w:start w:val="1"/>
      <w:numFmt w:val="bullet"/>
      <w:lvlText w:val=""/>
      <w:lvlJc w:val="left"/>
      <w:pPr>
        <w:tabs>
          <w:tab w:val="num" w:pos="2160"/>
        </w:tabs>
        <w:ind w:left="2160" w:hanging="360"/>
      </w:pPr>
      <w:rPr>
        <w:rFonts w:ascii="Wingdings" w:hAnsi="Wingdings" w:hint="default"/>
        <w:sz w:val="20"/>
      </w:rPr>
    </w:lvl>
    <w:lvl w:ilvl="3" w:tplc="B0EA6E8C" w:tentative="1">
      <w:start w:val="1"/>
      <w:numFmt w:val="bullet"/>
      <w:lvlText w:val=""/>
      <w:lvlJc w:val="left"/>
      <w:pPr>
        <w:tabs>
          <w:tab w:val="num" w:pos="2880"/>
        </w:tabs>
        <w:ind w:left="2880" w:hanging="360"/>
      </w:pPr>
      <w:rPr>
        <w:rFonts w:ascii="Wingdings" w:hAnsi="Wingdings" w:hint="default"/>
        <w:sz w:val="20"/>
      </w:rPr>
    </w:lvl>
    <w:lvl w:ilvl="4" w:tplc="622A5DF8" w:tentative="1">
      <w:start w:val="1"/>
      <w:numFmt w:val="bullet"/>
      <w:lvlText w:val=""/>
      <w:lvlJc w:val="left"/>
      <w:pPr>
        <w:tabs>
          <w:tab w:val="num" w:pos="3600"/>
        </w:tabs>
        <w:ind w:left="3600" w:hanging="360"/>
      </w:pPr>
      <w:rPr>
        <w:rFonts w:ascii="Wingdings" w:hAnsi="Wingdings" w:hint="default"/>
        <w:sz w:val="20"/>
      </w:rPr>
    </w:lvl>
    <w:lvl w:ilvl="5" w:tplc="47A4E870" w:tentative="1">
      <w:start w:val="1"/>
      <w:numFmt w:val="bullet"/>
      <w:lvlText w:val=""/>
      <w:lvlJc w:val="left"/>
      <w:pPr>
        <w:tabs>
          <w:tab w:val="num" w:pos="4320"/>
        </w:tabs>
        <w:ind w:left="4320" w:hanging="360"/>
      </w:pPr>
      <w:rPr>
        <w:rFonts w:ascii="Wingdings" w:hAnsi="Wingdings" w:hint="default"/>
        <w:sz w:val="20"/>
      </w:rPr>
    </w:lvl>
    <w:lvl w:ilvl="6" w:tplc="9F00447C" w:tentative="1">
      <w:start w:val="1"/>
      <w:numFmt w:val="bullet"/>
      <w:lvlText w:val=""/>
      <w:lvlJc w:val="left"/>
      <w:pPr>
        <w:tabs>
          <w:tab w:val="num" w:pos="5040"/>
        </w:tabs>
        <w:ind w:left="5040" w:hanging="360"/>
      </w:pPr>
      <w:rPr>
        <w:rFonts w:ascii="Wingdings" w:hAnsi="Wingdings" w:hint="default"/>
        <w:sz w:val="20"/>
      </w:rPr>
    </w:lvl>
    <w:lvl w:ilvl="7" w:tplc="D1EA8A32" w:tentative="1">
      <w:start w:val="1"/>
      <w:numFmt w:val="bullet"/>
      <w:lvlText w:val=""/>
      <w:lvlJc w:val="left"/>
      <w:pPr>
        <w:tabs>
          <w:tab w:val="num" w:pos="5760"/>
        </w:tabs>
        <w:ind w:left="5760" w:hanging="360"/>
      </w:pPr>
      <w:rPr>
        <w:rFonts w:ascii="Wingdings" w:hAnsi="Wingdings" w:hint="default"/>
        <w:sz w:val="20"/>
      </w:rPr>
    </w:lvl>
    <w:lvl w:ilvl="8" w:tplc="04D474B6" w:tentative="1">
      <w:start w:val="1"/>
      <w:numFmt w:val="bullet"/>
      <w:lvlText w:val=""/>
      <w:lvlJc w:val="left"/>
      <w:pPr>
        <w:tabs>
          <w:tab w:val="num" w:pos="6480"/>
        </w:tabs>
        <w:ind w:left="6480" w:hanging="360"/>
      </w:pPr>
      <w:rPr>
        <w:rFonts w:ascii="Wingdings" w:hAnsi="Wingdings" w:hint="default"/>
        <w:sz w:val="20"/>
      </w:rPr>
    </w:lvl>
  </w:abstractNum>
  <w:abstractNum w:abstractNumId="6">
    <w:nsid w:val="49AD3CA9"/>
    <w:multiLevelType w:val="hybridMultilevel"/>
    <w:tmpl w:val="1DA81EDE"/>
    <w:lvl w:ilvl="0" w:tplc="FFFFFFFF">
      <w:start w:val="1"/>
      <w:numFmt w:val="bullet"/>
      <w:lvlText w:val="-"/>
      <w:lvlJc w:val="left"/>
      <w:pPr>
        <w:tabs>
          <w:tab w:val="num" w:pos="1773"/>
        </w:tabs>
        <w:ind w:left="1773" w:hanging="360"/>
      </w:pPr>
      <w:rPr>
        <w:rFonts w:ascii="Times New Roman" w:eastAsia="Times New Roman" w:hAnsi="Times New Roman" w:hint="default"/>
      </w:rPr>
    </w:lvl>
    <w:lvl w:ilvl="1" w:tplc="FFFFFFFF">
      <w:start w:val="1"/>
      <w:numFmt w:val="bullet"/>
      <w:lvlText w:val="o"/>
      <w:lvlJc w:val="left"/>
      <w:pPr>
        <w:tabs>
          <w:tab w:val="num" w:pos="2493"/>
        </w:tabs>
        <w:ind w:left="2493" w:hanging="360"/>
      </w:pPr>
      <w:rPr>
        <w:rFonts w:ascii="Courier New" w:hAnsi="Courier New" w:hint="default"/>
      </w:rPr>
    </w:lvl>
    <w:lvl w:ilvl="2" w:tplc="FFFFFFFF">
      <w:start w:val="1"/>
      <w:numFmt w:val="bullet"/>
      <w:lvlText w:val=""/>
      <w:lvlJc w:val="left"/>
      <w:pPr>
        <w:tabs>
          <w:tab w:val="num" w:pos="3213"/>
        </w:tabs>
        <w:ind w:left="3213" w:hanging="360"/>
      </w:pPr>
      <w:rPr>
        <w:rFonts w:ascii="Wingdings" w:hAnsi="Wingdings" w:hint="default"/>
      </w:rPr>
    </w:lvl>
    <w:lvl w:ilvl="3" w:tplc="FFFFFFFF">
      <w:start w:val="1"/>
      <w:numFmt w:val="bullet"/>
      <w:lvlText w:val=""/>
      <w:lvlJc w:val="left"/>
      <w:pPr>
        <w:tabs>
          <w:tab w:val="num" w:pos="3933"/>
        </w:tabs>
        <w:ind w:left="3933" w:hanging="360"/>
      </w:pPr>
      <w:rPr>
        <w:rFonts w:ascii="Symbol" w:hAnsi="Symbol" w:hint="default"/>
      </w:rPr>
    </w:lvl>
    <w:lvl w:ilvl="4" w:tplc="FFFFFFFF">
      <w:start w:val="1"/>
      <w:numFmt w:val="bullet"/>
      <w:lvlText w:val="o"/>
      <w:lvlJc w:val="left"/>
      <w:pPr>
        <w:tabs>
          <w:tab w:val="num" w:pos="4653"/>
        </w:tabs>
        <w:ind w:left="4653" w:hanging="360"/>
      </w:pPr>
      <w:rPr>
        <w:rFonts w:ascii="Courier New" w:hAnsi="Courier New" w:hint="default"/>
      </w:rPr>
    </w:lvl>
    <w:lvl w:ilvl="5" w:tplc="FFFFFFFF">
      <w:start w:val="1"/>
      <w:numFmt w:val="bullet"/>
      <w:lvlText w:val=""/>
      <w:lvlJc w:val="left"/>
      <w:pPr>
        <w:tabs>
          <w:tab w:val="num" w:pos="5373"/>
        </w:tabs>
        <w:ind w:left="5373" w:hanging="360"/>
      </w:pPr>
      <w:rPr>
        <w:rFonts w:ascii="Wingdings" w:hAnsi="Wingdings" w:hint="default"/>
      </w:rPr>
    </w:lvl>
    <w:lvl w:ilvl="6" w:tplc="FFFFFFFF">
      <w:start w:val="1"/>
      <w:numFmt w:val="bullet"/>
      <w:lvlText w:val=""/>
      <w:lvlJc w:val="left"/>
      <w:pPr>
        <w:tabs>
          <w:tab w:val="num" w:pos="6093"/>
        </w:tabs>
        <w:ind w:left="6093" w:hanging="360"/>
      </w:pPr>
      <w:rPr>
        <w:rFonts w:ascii="Symbol" w:hAnsi="Symbol" w:hint="default"/>
      </w:rPr>
    </w:lvl>
    <w:lvl w:ilvl="7" w:tplc="FFFFFFFF">
      <w:start w:val="1"/>
      <w:numFmt w:val="bullet"/>
      <w:lvlText w:val="o"/>
      <w:lvlJc w:val="left"/>
      <w:pPr>
        <w:tabs>
          <w:tab w:val="num" w:pos="6813"/>
        </w:tabs>
        <w:ind w:left="6813" w:hanging="360"/>
      </w:pPr>
      <w:rPr>
        <w:rFonts w:ascii="Courier New" w:hAnsi="Courier New" w:hint="default"/>
      </w:rPr>
    </w:lvl>
    <w:lvl w:ilvl="8" w:tplc="FFFFFFFF">
      <w:start w:val="1"/>
      <w:numFmt w:val="bullet"/>
      <w:lvlText w:val=""/>
      <w:lvlJc w:val="left"/>
      <w:pPr>
        <w:tabs>
          <w:tab w:val="num" w:pos="7533"/>
        </w:tabs>
        <w:ind w:left="7533" w:hanging="360"/>
      </w:pPr>
      <w:rPr>
        <w:rFonts w:ascii="Wingdings" w:hAnsi="Wingdings" w:hint="default"/>
      </w:rPr>
    </w:lvl>
  </w:abstractNum>
  <w:abstractNum w:abstractNumId="7">
    <w:nsid w:val="56D27CDB"/>
    <w:multiLevelType w:val="hybridMultilevel"/>
    <w:tmpl w:val="AE628C8E"/>
    <w:lvl w:ilvl="0" w:tplc="FFFFFFFF">
      <w:start w:val="3"/>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8">
    <w:nsid w:val="64241819"/>
    <w:multiLevelType w:val="hybridMultilevel"/>
    <w:tmpl w:val="63DEDA5A"/>
    <w:lvl w:ilvl="0" w:tplc="35E03D3A">
      <w:start w:val="1"/>
      <w:numFmt w:val="bullet"/>
      <w:lvlText w:val=""/>
      <w:lvlJc w:val="left"/>
      <w:pPr>
        <w:tabs>
          <w:tab w:val="num" w:pos="720"/>
        </w:tabs>
        <w:ind w:left="720" w:hanging="360"/>
      </w:pPr>
      <w:rPr>
        <w:rFonts w:ascii="Symbol" w:hAnsi="Symbol" w:hint="default"/>
        <w:sz w:val="20"/>
      </w:rPr>
    </w:lvl>
    <w:lvl w:ilvl="1" w:tplc="56E2A6B8" w:tentative="1">
      <w:start w:val="1"/>
      <w:numFmt w:val="bullet"/>
      <w:lvlText w:val="o"/>
      <w:lvlJc w:val="left"/>
      <w:pPr>
        <w:tabs>
          <w:tab w:val="num" w:pos="1440"/>
        </w:tabs>
        <w:ind w:left="1440" w:hanging="360"/>
      </w:pPr>
      <w:rPr>
        <w:rFonts w:ascii="Courier New" w:hAnsi="Courier New" w:hint="default"/>
        <w:sz w:val="20"/>
      </w:rPr>
    </w:lvl>
    <w:lvl w:ilvl="2" w:tplc="7EBC8546" w:tentative="1">
      <w:start w:val="1"/>
      <w:numFmt w:val="bullet"/>
      <w:lvlText w:val=""/>
      <w:lvlJc w:val="left"/>
      <w:pPr>
        <w:tabs>
          <w:tab w:val="num" w:pos="2160"/>
        </w:tabs>
        <w:ind w:left="2160" w:hanging="360"/>
      </w:pPr>
      <w:rPr>
        <w:rFonts w:ascii="Wingdings" w:hAnsi="Wingdings" w:hint="default"/>
        <w:sz w:val="20"/>
      </w:rPr>
    </w:lvl>
    <w:lvl w:ilvl="3" w:tplc="5524AF5C" w:tentative="1">
      <w:start w:val="1"/>
      <w:numFmt w:val="bullet"/>
      <w:lvlText w:val=""/>
      <w:lvlJc w:val="left"/>
      <w:pPr>
        <w:tabs>
          <w:tab w:val="num" w:pos="2880"/>
        </w:tabs>
        <w:ind w:left="2880" w:hanging="360"/>
      </w:pPr>
      <w:rPr>
        <w:rFonts w:ascii="Wingdings" w:hAnsi="Wingdings" w:hint="default"/>
        <w:sz w:val="20"/>
      </w:rPr>
    </w:lvl>
    <w:lvl w:ilvl="4" w:tplc="CD58558A" w:tentative="1">
      <w:start w:val="1"/>
      <w:numFmt w:val="bullet"/>
      <w:lvlText w:val=""/>
      <w:lvlJc w:val="left"/>
      <w:pPr>
        <w:tabs>
          <w:tab w:val="num" w:pos="3600"/>
        </w:tabs>
        <w:ind w:left="3600" w:hanging="360"/>
      </w:pPr>
      <w:rPr>
        <w:rFonts w:ascii="Wingdings" w:hAnsi="Wingdings" w:hint="default"/>
        <w:sz w:val="20"/>
      </w:rPr>
    </w:lvl>
    <w:lvl w:ilvl="5" w:tplc="02EC5FA6" w:tentative="1">
      <w:start w:val="1"/>
      <w:numFmt w:val="bullet"/>
      <w:lvlText w:val=""/>
      <w:lvlJc w:val="left"/>
      <w:pPr>
        <w:tabs>
          <w:tab w:val="num" w:pos="4320"/>
        </w:tabs>
        <w:ind w:left="4320" w:hanging="360"/>
      </w:pPr>
      <w:rPr>
        <w:rFonts w:ascii="Wingdings" w:hAnsi="Wingdings" w:hint="default"/>
        <w:sz w:val="20"/>
      </w:rPr>
    </w:lvl>
    <w:lvl w:ilvl="6" w:tplc="B6685870" w:tentative="1">
      <w:start w:val="1"/>
      <w:numFmt w:val="bullet"/>
      <w:lvlText w:val=""/>
      <w:lvlJc w:val="left"/>
      <w:pPr>
        <w:tabs>
          <w:tab w:val="num" w:pos="5040"/>
        </w:tabs>
        <w:ind w:left="5040" w:hanging="360"/>
      </w:pPr>
      <w:rPr>
        <w:rFonts w:ascii="Wingdings" w:hAnsi="Wingdings" w:hint="default"/>
        <w:sz w:val="20"/>
      </w:rPr>
    </w:lvl>
    <w:lvl w:ilvl="7" w:tplc="28BE700C" w:tentative="1">
      <w:start w:val="1"/>
      <w:numFmt w:val="bullet"/>
      <w:lvlText w:val=""/>
      <w:lvlJc w:val="left"/>
      <w:pPr>
        <w:tabs>
          <w:tab w:val="num" w:pos="5760"/>
        </w:tabs>
        <w:ind w:left="5760" w:hanging="360"/>
      </w:pPr>
      <w:rPr>
        <w:rFonts w:ascii="Wingdings" w:hAnsi="Wingdings" w:hint="default"/>
        <w:sz w:val="20"/>
      </w:rPr>
    </w:lvl>
    <w:lvl w:ilvl="8" w:tplc="FAD2D752" w:tentative="1">
      <w:start w:val="1"/>
      <w:numFmt w:val="bullet"/>
      <w:lvlText w:val=""/>
      <w:lvlJc w:val="left"/>
      <w:pPr>
        <w:tabs>
          <w:tab w:val="num" w:pos="6480"/>
        </w:tabs>
        <w:ind w:left="6480" w:hanging="360"/>
      </w:pPr>
      <w:rPr>
        <w:rFonts w:ascii="Wingdings" w:hAnsi="Wingdings" w:hint="default"/>
        <w:sz w:val="20"/>
      </w:rPr>
    </w:lvl>
  </w:abstractNum>
  <w:abstractNum w:abstractNumId="9">
    <w:nsid w:val="655A02E0"/>
    <w:multiLevelType w:val="hybridMultilevel"/>
    <w:tmpl w:val="CEBA449C"/>
    <w:lvl w:ilvl="0" w:tplc="7A963DC6">
      <w:start w:val="1"/>
      <w:numFmt w:val="bullet"/>
      <w:lvlText w:val=""/>
      <w:lvlJc w:val="left"/>
      <w:pPr>
        <w:tabs>
          <w:tab w:val="num" w:pos="720"/>
        </w:tabs>
        <w:ind w:left="720" w:hanging="360"/>
      </w:pPr>
      <w:rPr>
        <w:rFonts w:ascii="Symbol" w:hAnsi="Symbol" w:hint="default"/>
        <w:sz w:val="20"/>
      </w:rPr>
    </w:lvl>
    <w:lvl w:ilvl="1" w:tplc="4992C5AC" w:tentative="1">
      <w:start w:val="1"/>
      <w:numFmt w:val="bullet"/>
      <w:lvlText w:val="o"/>
      <w:lvlJc w:val="left"/>
      <w:pPr>
        <w:tabs>
          <w:tab w:val="num" w:pos="1440"/>
        </w:tabs>
        <w:ind w:left="1440" w:hanging="360"/>
      </w:pPr>
      <w:rPr>
        <w:rFonts w:ascii="Courier New" w:hAnsi="Courier New" w:hint="default"/>
        <w:sz w:val="20"/>
      </w:rPr>
    </w:lvl>
    <w:lvl w:ilvl="2" w:tplc="FDAAF4F2" w:tentative="1">
      <w:start w:val="1"/>
      <w:numFmt w:val="bullet"/>
      <w:lvlText w:val=""/>
      <w:lvlJc w:val="left"/>
      <w:pPr>
        <w:tabs>
          <w:tab w:val="num" w:pos="2160"/>
        </w:tabs>
        <w:ind w:left="2160" w:hanging="360"/>
      </w:pPr>
      <w:rPr>
        <w:rFonts w:ascii="Wingdings" w:hAnsi="Wingdings" w:hint="default"/>
        <w:sz w:val="20"/>
      </w:rPr>
    </w:lvl>
    <w:lvl w:ilvl="3" w:tplc="93F6BFBE" w:tentative="1">
      <w:start w:val="1"/>
      <w:numFmt w:val="bullet"/>
      <w:lvlText w:val=""/>
      <w:lvlJc w:val="left"/>
      <w:pPr>
        <w:tabs>
          <w:tab w:val="num" w:pos="2880"/>
        </w:tabs>
        <w:ind w:left="2880" w:hanging="360"/>
      </w:pPr>
      <w:rPr>
        <w:rFonts w:ascii="Wingdings" w:hAnsi="Wingdings" w:hint="default"/>
        <w:sz w:val="20"/>
      </w:rPr>
    </w:lvl>
    <w:lvl w:ilvl="4" w:tplc="81A0566C" w:tentative="1">
      <w:start w:val="1"/>
      <w:numFmt w:val="bullet"/>
      <w:lvlText w:val=""/>
      <w:lvlJc w:val="left"/>
      <w:pPr>
        <w:tabs>
          <w:tab w:val="num" w:pos="3600"/>
        </w:tabs>
        <w:ind w:left="3600" w:hanging="360"/>
      </w:pPr>
      <w:rPr>
        <w:rFonts w:ascii="Wingdings" w:hAnsi="Wingdings" w:hint="default"/>
        <w:sz w:val="20"/>
      </w:rPr>
    </w:lvl>
    <w:lvl w:ilvl="5" w:tplc="C4CAFCF8" w:tentative="1">
      <w:start w:val="1"/>
      <w:numFmt w:val="bullet"/>
      <w:lvlText w:val=""/>
      <w:lvlJc w:val="left"/>
      <w:pPr>
        <w:tabs>
          <w:tab w:val="num" w:pos="4320"/>
        </w:tabs>
        <w:ind w:left="4320" w:hanging="360"/>
      </w:pPr>
      <w:rPr>
        <w:rFonts w:ascii="Wingdings" w:hAnsi="Wingdings" w:hint="default"/>
        <w:sz w:val="20"/>
      </w:rPr>
    </w:lvl>
    <w:lvl w:ilvl="6" w:tplc="74F679CC" w:tentative="1">
      <w:start w:val="1"/>
      <w:numFmt w:val="bullet"/>
      <w:lvlText w:val=""/>
      <w:lvlJc w:val="left"/>
      <w:pPr>
        <w:tabs>
          <w:tab w:val="num" w:pos="5040"/>
        </w:tabs>
        <w:ind w:left="5040" w:hanging="360"/>
      </w:pPr>
      <w:rPr>
        <w:rFonts w:ascii="Wingdings" w:hAnsi="Wingdings" w:hint="default"/>
        <w:sz w:val="20"/>
      </w:rPr>
    </w:lvl>
    <w:lvl w:ilvl="7" w:tplc="1AF0B69E" w:tentative="1">
      <w:start w:val="1"/>
      <w:numFmt w:val="bullet"/>
      <w:lvlText w:val=""/>
      <w:lvlJc w:val="left"/>
      <w:pPr>
        <w:tabs>
          <w:tab w:val="num" w:pos="5760"/>
        </w:tabs>
        <w:ind w:left="5760" w:hanging="360"/>
      </w:pPr>
      <w:rPr>
        <w:rFonts w:ascii="Wingdings" w:hAnsi="Wingdings" w:hint="default"/>
        <w:sz w:val="20"/>
      </w:rPr>
    </w:lvl>
    <w:lvl w:ilvl="8" w:tplc="70862476"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103FA4"/>
    <w:multiLevelType w:val="hybridMultilevel"/>
    <w:tmpl w:val="8A36C8C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922A96"/>
    <w:multiLevelType w:val="hybridMultilevel"/>
    <w:tmpl w:val="DF7E640E"/>
    <w:lvl w:ilvl="0" w:tplc="D8DAD692">
      <w:start w:val="1"/>
      <w:numFmt w:val="bullet"/>
      <w:lvlText w:val=""/>
      <w:lvlJc w:val="left"/>
      <w:pPr>
        <w:tabs>
          <w:tab w:val="num" w:pos="720"/>
        </w:tabs>
        <w:ind w:left="720" w:hanging="360"/>
      </w:pPr>
      <w:rPr>
        <w:rFonts w:ascii="Symbol" w:hAnsi="Symbol" w:hint="default"/>
        <w:sz w:val="20"/>
      </w:rPr>
    </w:lvl>
    <w:lvl w:ilvl="1" w:tplc="43103A52">
      <w:start w:val="1"/>
      <w:numFmt w:val="bullet"/>
      <w:lvlText w:val="o"/>
      <w:lvlJc w:val="left"/>
      <w:pPr>
        <w:tabs>
          <w:tab w:val="num" w:pos="1440"/>
        </w:tabs>
        <w:ind w:left="1440" w:hanging="360"/>
      </w:pPr>
      <w:rPr>
        <w:rFonts w:ascii="Courier New" w:hAnsi="Courier New" w:hint="default"/>
        <w:sz w:val="20"/>
      </w:rPr>
    </w:lvl>
    <w:lvl w:ilvl="2" w:tplc="A546F758" w:tentative="1">
      <w:start w:val="1"/>
      <w:numFmt w:val="bullet"/>
      <w:lvlText w:val=""/>
      <w:lvlJc w:val="left"/>
      <w:pPr>
        <w:tabs>
          <w:tab w:val="num" w:pos="2160"/>
        </w:tabs>
        <w:ind w:left="2160" w:hanging="360"/>
      </w:pPr>
      <w:rPr>
        <w:rFonts w:ascii="Wingdings" w:hAnsi="Wingdings" w:hint="default"/>
        <w:sz w:val="20"/>
      </w:rPr>
    </w:lvl>
    <w:lvl w:ilvl="3" w:tplc="A1FCE300" w:tentative="1">
      <w:start w:val="1"/>
      <w:numFmt w:val="bullet"/>
      <w:lvlText w:val=""/>
      <w:lvlJc w:val="left"/>
      <w:pPr>
        <w:tabs>
          <w:tab w:val="num" w:pos="2880"/>
        </w:tabs>
        <w:ind w:left="2880" w:hanging="360"/>
      </w:pPr>
      <w:rPr>
        <w:rFonts w:ascii="Wingdings" w:hAnsi="Wingdings" w:hint="default"/>
        <w:sz w:val="20"/>
      </w:rPr>
    </w:lvl>
    <w:lvl w:ilvl="4" w:tplc="18A250F0" w:tentative="1">
      <w:start w:val="1"/>
      <w:numFmt w:val="bullet"/>
      <w:lvlText w:val=""/>
      <w:lvlJc w:val="left"/>
      <w:pPr>
        <w:tabs>
          <w:tab w:val="num" w:pos="3600"/>
        </w:tabs>
        <w:ind w:left="3600" w:hanging="360"/>
      </w:pPr>
      <w:rPr>
        <w:rFonts w:ascii="Wingdings" w:hAnsi="Wingdings" w:hint="default"/>
        <w:sz w:val="20"/>
      </w:rPr>
    </w:lvl>
    <w:lvl w:ilvl="5" w:tplc="8AB82C98" w:tentative="1">
      <w:start w:val="1"/>
      <w:numFmt w:val="bullet"/>
      <w:lvlText w:val=""/>
      <w:lvlJc w:val="left"/>
      <w:pPr>
        <w:tabs>
          <w:tab w:val="num" w:pos="4320"/>
        </w:tabs>
        <w:ind w:left="4320" w:hanging="360"/>
      </w:pPr>
      <w:rPr>
        <w:rFonts w:ascii="Wingdings" w:hAnsi="Wingdings" w:hint="default"/>
        <w:sz w:val="20"/>
      </w:rPr>
    </w:lvl>
    <w:lvl w:ilvl="6" w:tplc="4002FB22" w:tentative="1">
      <w:start w:val="1"/>
      <w:numFmt w:val="bullet"/>
      <w:lvlText w:val=""/>
      <w:lvlJc w:val="left"/>
      <w:pPr>
        <w:tabs>
          <w:tab w:val="num" w:pos="5040"/>
        </w:tabs>
        <w:ind w:left="5040" w:hanging="360"/>
      </w:pPr>
      <w:rPr>
        <w:rFonts w:ascii="Wingdings" w:hAnsi="Wingdings" w:hint="default"/>
        <w:sz w:val="20"/>
      </w:rPr>
    </w:lvl>
    <w:lvl w:ilvl="7" w:tplc="EA0C4B2C" w:tentative="1">
      <w:start w:val="1"/>
      <w:numFmt w:val="bullet"/>
      <w:lvlText w:val=""/>
      <w:lvlJc w:val="left"/>
      <w:pPr>
        <w:tabs>
          <w:tab w:val="num" w:pos="5760"/>
        </w:tabs>
        <w:ind w:left="5760" w:hanging="360"/>
      </w:pPr>
      <w:rPr>
        <w:rFonts w:ascii="Wingdings" w:hAnsi="Wingdings" w:hint="default"/>
        <w:sz w:val="20"/>
      </w:rPr>
    </w:lvl>
    <w:lvl w:ilvl="8" w:tplc="25162054"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E03775"/>
    <w:multiLevelType w:val="hybridMultilevel"/>
    <w:tmpl w:val="8B5AA0C6"/>
    <w:lvl w:ilvl="0" w:tplc="63B48878">
      <w:start w:val="1"/>
      <w:numFmt w:val="bullet"/>
      <w:lvlText w:val=""/>
      <w:lvlJc w:val="left"/>
      <w:pPr>
        <w:tabs>
          <w:tab w:val="num" w:pos="720"/>
        </w:tabs>
        <w:ind w:left="720" w:hanging="360"/>
      </w:pPr>
      <w:rPr>
        <w:rFonts w:ascii="Symbol" w:hAnsi="Symbol" w:hint="default"/>
        <w:sz w:val="20"/>
      </w:rPr>
    </w:lvl>
    <w:lvl w:ilvl="1" w:tplc="D4681984" w:tentative="1">
      <w:start w:val="1"/>
      <w:numFmt w:val="bullet"/>
      <w:lvlText w:val="o"/>
      <w:lvlJc w:val="left"/>
      <w:pPr>
        <w:tabs>
          <w:tab w:val="num" w:pos="1440"/>
        </w:tabs>
        <w:ind w:left="1440" w:hanging="360"/>
      </w:pPr>
      <w:rPr>
        <w:rFonts w:ascii="Courier New" w:hAnsi="Courier New" w:hint="default"/>
        <w:sz w:val="20"/>
      </w:rPr>
    </w:lvl>
    <w:lvl w:ilvl="2" w:tplc="4134F992" w:tentative="1">
      <w:start w:val="1"/>
      <w:numFmt w:val="bullet"/>
      <w:lvlText w:val=""/>
      <w:lvlJc w:val="left"/>
      <w:pPr>
        <w:tabs>
          <w:tab w:val="num" w:pos="2160"/>
        </w:tabs>
        <w:ind w:left="2160" w:hanging="360"/>
      </w:pPr>
      <w:rPr>
        <w:rFonts w:ascii="Wingdings" w:hAnsi="Wingdings" w:hint="default"/>
        <w:sz w:val="20"/>
      </w:rPr>
    </w:lvl>
    <w:lvl w:ilvl="3" w:tplc="F394FAF0" w:tentative="1">
      <w:start w:val="1"/>
      <w:numFmt w:val="bullet"/>
      <w:lvlText w:val=""/>
      <w:lvlJc w:val="left"/>
      <w:pPr>
        <w:tabs>
          <w:tab w:val="num" w:pos="2880"/>
        </w:tabs>
        <w:ind w:left="2880" w:hanging="360"/>
      </w:pPr>
      <w:rPr>
        <w:rFonts w:ascii="Wingdings" w:hAnsi="Wingdings" w:hint="default"/>
        <w:sz w:val="20"/>
      </w:rPr>
    </w:lvl>
    <w:lvl w:ilvl="4" w:tplc="7CA2B47C" w:tentative="1">
      <w:start w:val="1"/>
      <w:numFmt w:val="bullet"/>
      <w:lvlText w:val=""/>
      <w:lvlJc w:val="left"/>
      <w:pPr>
        <w:tabs>
          <w:tab w:val="num" w:pos="3600"/>
        </w:tabs>
        <w:ind w:left="3600" w:hanging="360"/>
      </w:pPr>
      <w:rPr>
        <w:rFonts w:ascii="Wingdings" w:hAnsi="Wingdings" w:hint="default"/>
        <w:sz w:val="20"/>
      </w:rPr>
    </w:lvl>
    <w:lvl w:ilvl="5" w:tplc="69D696C8" w:tentative="1">
      <w:start w:val="1"/>
      <w:numFmt w:val="bullet"/>
      <w:lvlText w:val=""/>
      <w:lvlJc w:val="left"/>
      <w:pPr>
        <w:tabs>
          <w:tab w:val="num" w:pos="4320"/>
        </w:tabs>
        <w:ind w:left="4320" w:hanging="360"/>
      </w:pPr>
      <w:rPr>
        <w:rFonts w:ascii="Wingdings" w:hAnsi="Wingdings" w:hint="default"/>
        <w:sz w:val="20"/>
      </w:rPr>
    </w:lvl>
    <w:lvl w:ilvl="6" w:tplc="027E0E94" w:tentative="1">
      <w:start w:val="1"/>
      <w:numFmt w:val="bullet"/>
      <w:lvlText w:val=""/>
      <w:lvlJc w:val="left"/>
      <w:pPr>
        <w:tabs>
          <w:tab w:val="num" w:pos="5040"/>
        </w:tabs>
        <w:ind w:left="5040" w:hanging="360"/>
      </w:pPr>
      <w:rPr>
        <w:rFonts w:ascii="Wingdings" w:hAnsi="Wingdings" w:hint="default"/>
        <w:sz w:val="20"/>
      </w:rPr>
    </w:lvl>
    <w:lvl w:ilvl="7" w:tplc="CA64D32A" w:tentative="1">
      <w:start w:val="1"/>
      <w:numFmt w:val="bullet"/>
      <w:lvlText w:val=""/>
      <w:lvlJc w:val="left"/>
      <w:pPr>
        <w:tabs>
          <w:tab w:val="num" w:pos="5760"/>
        </w:tabs>
        <w:ind w:left="5760" w:hanging="360"/>
      </w:pPr>
      <w:rPr>
        <w:rFonts w:ascii="Wingdings" w:hAnsi="Wingdings" w:hint="default"/>
        <w:sz w:val="20"/>
      </w:rPr>
    </w:lvl>
    <w:lvl w:ilvl="8" w:tplc="77F8F2D0"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
  </w:num>
  <w:num w:numId="4">
    <w:abstractNumId w:val="2"/>
  </w:num>
  <w:num w:numId="5">
    <w:abstractNumId w:val="10"/>
  </w:num>
  <w:num w:numId="6">
    <w:abstractNumId w:val="12"/>
  </w:num>
  <w:num w:numId="7">
    <w:abstractNumId w:val="8"/>
  </w:num>
  <w:num w:numId="8">
    <w:abstractNumId w:val="11"/>
  </w:num>
  <w:num w:numId="9">
    <w:abstractNumId w:val="5"/>
  </w:num>
  <w:num w:numId="10">
    <w:abstractNumId w:val="9"/>
  </w:num>
  <w:num w:numId="11">
    <w:abstractNumId w:val="0"/>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2BD"/>
    <w:rsid w:val="00094D49"/>
    <w:rsid w:val="001929C2"/>
    <w:rsid w:val="00247BCA"/>
    <w:rsid w:val="002A140F"/>
    <w:rsid w:val="002A31C7"/>
    <w:rsid w:val="003A49C3"/>
    <w:rsid w:val="003F26A8"/>
    <w:rsid w:val="004359DD"/>
    <w:rsid w:val="004D0A66"/>
    <w:rsid w:val="00517939"/>
    <w:rsid w:val="00680688"/>
    <w:rsid w:val="006F12BD"/>
    <w:rsid w:val="00811ADE"/>
    <w:rsid w:val="008913B0"/>
    <w:rsid w:val="008A21E4"/>
    <w:rsid w:val="008B6E87"/>
    <w:rsid w:val="00992BAE"/>
    <w:rsid w:val="009B7146"/>
    <w:rsid w:val="009D4423"/>
    <w:rsid w:val="00A15EC2"/>
    <w:rsid w:val="00A451AC"/>
    <w:rsid w:val="00B16B84"/>
    <w:rsid w:val="00BC2075"/>
    <w:rsid w:val="00C10AF8"/>
    <w:rsid w:val="00C33D4B"/>
    <w:rsid w:val="00C5029A"/>
    <w:rsid w:val="00C5699F"/>
    <w:rsid w:val="00C962F2"/>
    <w:rsid w:val="00CA7030"/>
    <w:rsid w:val="00D164AC"/>
    <w:rsid w:val="00D70A0B"/>
    <w:rsid w:val="00E13405"/>
    <w:rsid w:val="00E35389"/>
    <w:rsid w:val="00EC5FF8"/>
    <w:rsid w:val="00F94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E8C12A29-93FA-4DD3-807F-CD90F78AB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60" w:lineRule="auto"/>
      <w:ind w:firstLine="720"/>
      <w:jc w:val="both"/>
    </w:pPr>
    <w:rPr>
      <w:sz w:val="28"/>
    </w:rPr>
  </w:style>
  <w:style w:type="paragraph" w:styleId="1">
    <w:name w:val="heading 1"/>
    <w:basedOn w:val="a"/>
    <w:next w:val="a"/>
    <w:link w:val="10"/>
    <w:uiPriority w:val="99"/>
    <w:qFormat/>
    <w:pPr>
      <w:keepNext/>
      <w:widowControl/>
      <w:ind w:firstLine="0"/>
      <w:jc w:val="center"/>
      <w:outlineLvl w:val="0"/>
    </w:pPr>
    <w:rPr>
      <w:b/>
      <w:bCs/>
      <w:sz w:val="52"/>
      <w:szCs w:val="24"/>
      <w:lang w:val="uk-UA"/>
    </w:rPr>
  </w:style>
  <w:style w:type="paragraph" w:styleId="2">
    <w:name w:val="heading 2"/>
    <w:aliases w:val="Мой Заголовок 2"/>
    <w:basedOn w:val="a"/>
    <w:next w:val="a"/>
    <w:link w:val="20"/>
    <w:uiPriority w:val="99"/>
    <w:qFormat/>
    <w:pPr>
      <w:keepNext/>
      <w:widowControl/>
      <w:spacing w:line="240" w:lineRule="auto"/>
      <w:ind w:firstLine="0"/>
      <w:jc w:val="center"/>
      <w:outlineLvl w:val="1"/>
    </w:pPr>
    <w:rPr>
      <w:lang w:val="uk-UA"/>
    </w:rPr>
  </w:style>
  <w:style w:type="paragraph" w:styleId="3">
    <w:name w:val="heading 3"/>
    <w:basedOn w:val="a"/>
    <w:link w:val="30"/>
    <w:uiPriority w:val="99"/>
    <w:qFormat/>
    <w:pPr>
      <w:widowControl/>
      <w:spacing w:before="100" w:beforeAutospacing="1" w:after="100" w:afterAutospacing="1" w:line="240" w:lineRule="auto"/>
      <w:ind w:firstLine="0"/>
      <w:jc w:val="left"/>
      <w:outlineLvl w:val="2"/>
    </w:pPr>
    <w:rPr>
      <w:b/>
      <w:bCs/>
      <w:sz w:val="27"/>
      <w:szCs w:val="27"/>
    </w:rPr>
  </w:style>
  <w:style w:type="paragraph" w:styleId="4">
    <w:name w:val="heading 4"/>
    <w:basedOn w:val="a"/>
    <w:next w:val="a"/>
    <w:link w:val="40"/>
    <w:uiPriority w:val="99"/>
    <w:qFormat/>
    <w:pPr>
      <w:keepNext/>
      <w:widowControl/>
      <w:spacing w:line="240" w:lineRule="auto"/>
      <w:ind w:firstLine="0"/>
      <w:jc w:val="left"/>
      <w:outlineLvl w:val="3"/>
    </w:pPr>
    <w:rPr>
      <w:szCs w:val="24"/>
    </w:rPr>
  </w:style>
  <w:style w:type="paragraph" w:styleId="5">
    <w:name w:val="heading 5"/>
    <w:basedOn w:val="a"/>
    <w:next w:val="a"/>
    <w:link w:val="50"/>
    <w:uiPriority w:val="99"/>
    <w:qFormat/>
    <w:pPr>
      <w:keepNext/>
      <w:widowControl/>
      <w:ind w:firstLine="708"/>
      <w:jc w:val="center"/>
      <w:outlineLvl w:val="4"/>
    </w:pPr>
    <w:rPr>
      <w:i/>
      <w:iCs/>
      <w:szCs w:val="24"/>
      <w:lang w:val="uk-UA"/>
    </w:rPr>
  </w:style>
  <w:style w:type="paragraph" w:styleId="6">
    <w:name w:val="heading 6"/>
    <w:basedOn w:val="a"/>
    <w:next w:val="a"/>
    <w:link w:val="60"/>
    <w:uiPriority w:val="99"/>
    <w:qFormat/>
    <w:pPr>
      <w:keepNext/>
      <w:widowControl/>
      <w:spacing w:line="240" w:lineRule="auto"/>
      <w:ind w:firstLine="0"/>
      <w:jc w:val="right"/>
      <w:outlineLvl w:val="5"/>
    </w:pPr>
    <w:rPr>
      <w:szCs w:val="24"/>
      <w:lang w:val="uk-UA"/>
    </w:rPr>
  </w:style>
  <w:style w:type="paragraph" w:styleId="7">
    <w:name w:val="heading 7"/>
    <w:basedOn w:val="a"/>
    <w:next w:val="a"/>
    <w:link w:val="70"/>
    <w:uiPriority w:val="99"/>
    <w:qFormat/>
    <w:pPr>
      <w:keepNext/>
      <w:widowControl/>
      <w:spacing w:line="240" w:lineRule="auto"/>
      <w:ind w:firstLine="0"/>
      <w:jc w:val="center"/>
      <w:outlineLvl w:val="6"/>
    </w:pPr>
    <w:rPr>
      <w:b/>
      <w:bCs/>
      <w:color w:val="000000"/>
      <w:szCs w:val="28"/>
      <w:lang w:val="uk-UA"/>
    </w:rPr>
  </w:style>
  <w:style w:type="paragraph" w:styleId="8">
    <w:name w:val="heading 8"/>
    <w:basedOn w:val="a"/>
    <w:next w:val="a"/>
    <w:link w:val="80"/>
    <w:uiPriority w:val="99"/>
    <w:qFormat/>
    <w:pPr>
      <w:keepNext/>
      <w:widowControl/>
      <w:spacing w:line="240" w:lineRule="auto"/>
      <w:ind w:firstLine="0"/>
      <w:jc w:val="center"/>
      <w:outlineLvl w:val="7"/>
    </w:pPr>
    <w:rPr>
      <w:i/>
      <w:iCs/>
      <w:szCs w:val="24"/>
      <w:lang w:val="uk-UA"/>
    </w:rPr>
  </w:style>
  <w:style w:type="paragraph" w:styleId="9">
    <w:name w:val="heading 9"/>
    <w:basedOn w:val="a"/>
    <w:next w:val="a"/>
    <w:link w:val="90"/>
    <w:uiPriority w:val="99"/>
    <w:qFormat/>
    <w:pPr>
      <w:keepNext/>
      <w:widowControl/>
      <w:ind w:firstLine="5040"/>
      <w:jc w:val="left"/>
      <w:outlineLvl w:val="8"/>
    </w:pPr>
    <w:rPr>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Мой 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widowControl/>
      <w:ind w:firstLine="0"/>
      <w:jc w:val="center"/>
    </w:pPr>
    <w:rPr>
      <w:b/>
      <w:bCs/>
      <w:szCs w:val="24"/>
      <w:lang w:val="uk-UA"/>
    </w:rPr>
  </w:style>
  <w:style w:type="character" w:customStyle="1" w:styleId="a4">
    <w:name w:val="Основной текст Знак"/>
    <w:link w:val="a3"/>
    <w:uiPriority w:val="99"/>
    <w:semiHidden/>
    <w:rPr>
      <w:sz w:val="24"/>
      <w:szCs w:val="24"/>
    </w:rPr>
  </w:style>
  <w:style w:type="paragraph" w:customStyle="1" w:styleId="FR1">
    <w:name w:val="FR1"/>
    <w:uiPriority w:val="99"/>
    <w:pPr>
      <w:widowControl w:val="0"/>
      <w:autoSpaceDE w:val="0"/>
      <w:autoSpaceDN w:val="0"/>
      <w:ind w:left="1000"/>
    </w:pPr>
    <w:rPr>
      <w:rFonts w:ascii="Arial" w:hAnsi="Arial" w:cs="Arial"/>
      <w:b/>
      <w:bCs/>
      <w:sz w:val="40"/>
      <w:szCs w:val="40"/>
    </w:rPr>
  </w:style>
  <w:style w:type="paragraph" w:styleId="a5">
    <w:name w:val="header"/>
    <w:basedOn w:val="a"/>
    <w:link w:val="a6"/>
    <w:uiPriority w:val="99"/>
    <w:pPr>
      <w:widowControl/>
      <w:tabs>
        <w:tab w:val="center" w:pos="4677"/>
        <w:tab w:val="right" w:pos="9355"/>
      </w:tabs>
      <w:ind w:firstLine="0"/>
      <w:jc w:val="left"/>
    </w:pPr>
    <w:rPr>
      <w:szCs w:val="24"/>
      <w:lang w:val="uk-UA"/>
    </w:rPr>
  </w:style>
  <w:style w:type="character" w:customStyle="1" w:styleId="a6">
    <w:name w:val="Верхний колонтитул Знак"/>
    <w:link w:val="a5"/>
    <w:uiPriority w:val="99"/>
    <w:semiHidden/>
    <w:rPr>
      <w:sz w:val="24"/>
      <w:szCs w:val="24"/>
    </w:rPr>
  </w:style>
  <w:style w:type="paragraph" w:styleId="21">
    <w:name w:val="Body Text 2"/>
    <w:basedOn w:val="a"/>
    <w:link w:val="22"/>
    <w:uiPriority w:val="99"/>
    <w:pPr>
      <w:widowControl/>
      <w:spacing w:line="240" w:lineRule="auto"/>
      <w:ind w:firstLine="0"/>
      <w:jc w:val="left"/>
    </w:pPr>
    <w:rPr>
      <w:szCs w:val="24"/>
    </w:rPr>
  </w:style>
  <w:style w:type="character" w:customStyle="1" w:styleId="22">
    <w:name w:val="Основной текст 2 Знак"/>
    <w:link w:val="21"/>
    <w:uiPriority w:val="99"/>
    <w:semiHidden/>
    <w:rPr>
      <w:sz w:val="24"/>
      <w:szCs w:val="24"/>
    </w:rPr>
  </w:style>
  <w:style w:type="paragraph" w:styleId="a7">
    <w:name w:val="Body Text Indent"/>
    <w:basedOn w:val="a"/>
    <w:link w:val="a8"/>
    <w:uiPriority w:val="99"/>
    <w:pPr>
      <w:widowControl/>
      <w:spacing w:line="240" w:lineRule="auto"/>
      <w:ind w:firstLine="708"/>
      <w:jc w:val="left"/>
    </w:pPr>
    <w:rPr>
      <w:szCs w:val="24"/>
    </w:rPr>
  </w:style>
  <w:style w:type="character" w:customStyle="1" w:styleId="a8">
    <w:name w:val="Основной текст с отступом Знак"/>
    <w:link w:val="a7"/>
    <w:uiPriority w:val="99"/>
    <w:semiHidden/>
    <w:rPr>
      <w:sz w:val="24"/>
      <w:szCs w:val="24"/>
    </w:rPr>
  </w:style>
  <w:style w:type="paragraph" w:styleId="31">
    <w:name w:val="Body Text 3"/>
    <w:basedOn w:val="a"/>
    <w:link w:val="32"/>
    <w:uiPriority w:val="99"/>
    <w:pPr>
      <w:widowControl/>
      <w:ind w:firstLine="0"/>
    </w:p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widowControl/>
      <w:tabs>
        <w:tab w:val="left" w:pos="3080"/>
      </w:tabs>
      <w:spacing w:line="240" w:lineRule="auto"/>
      <w:ind w:firstLine="724"/>
      <w:jc w:val="left"/>
    </w:pPr>
    <w:rPr>
      <w:szCs w:val="24"/>
      <w:lang w:val="uk-UA"/>
    </w:rPr>
  </w:style>
  <w:style w:type="character" w:customStyle="1" w:styleId="24">
    <w:name w:val="Основной текст с отступом 2 Знак"/>
    <w:link w:val="23"/>
    <w:uiPriority w:val="99"/>
    <w:semiHidden/>
    <w:rPr>
      <w:sz w:val="24"/>
      <w:szCs w:val="24"/>
    </w:rPr>
  </w:style>
  <w:style w:type="paragraph" w:styleId="a9">
    <w:name w:val="Normal (Web)"/>
    <w:basedOn w:val="a"/>
    <w:uiPriority w:val="99"/>
    <w:pPr>
      <w:widowControl/>
      <w:spacing w:before="100" w:beforeAutospacing="1" w:after="100" w:afterAutospacing="1" w:line="240" w:lineRule="auto"/>
      <w:ind w:firstLine="0"/>
      <w:jc w:val="left"/>
    </w:pPr>
    <w:rPr>
      <w:sz w:val="24"/>
      <w:szCs w:val="24"/>
    </w:rPr>
  </w:style>
  <w:style w:type="character" w:styleId="aa">
    <w:name w:val="page number"/>
    <w:uiPriority w:val="99"/>
    <w:rPr>
      <w:rFonts w:cs="Times New Roman"/>
    </w:rPr>
  </w:style>
  <w:style w:type="paragraph" w:customStyle="1" w:styleId="xl22">
    <w:name w:val="xl22"/>
    <w:basedOn w:val="a"/>
    <w:uiPriority w:val="99"/>
    <w:pPr>
      <w:widowControl/>
      <w:spacing w:before="100" w:beforeAutospacing="1" w:after="100" w:afterAutospacing="1" w:line="240" w:lineRule="auto"/>
      <w:ind w:firstLine="0"/>
      <w:jc w:val="left"/>
    </w:pPr>
    <w:rPr>
      <w:sz w:val="24"/>
      <w:szCs w:val="24"/>
    </w:rPr>
  </w:style>
  <w:style w:type="paragraph" w:customStyle="1" w:styleId="FR2">
    <w:name w:val="FR2"/>
    <w:uiPriority w:val="99"/>
    <w:pPr>
      <w:widowControl w:val="0"/>
      <w:autoSpaceDE w:val="0"/>
      <w:autoSpaceDN w:val="0"/>
    </w:pPr>
    <w:rPr>
      <w:rFonts w:ascii="Arial" w:hAnsi="Arial" w:cs="Arial"/>
      <w:b/>
      <w:bCs/>
      <w:sz w:val="32"/>
      <w:szCs w:val="32"/>
    </w:rPr>
  </w:style>
  <w:style w:type="paragraph" w:customStyle="1" w:styleId="H3">
    <w:name w:val="H3"/>
    <w:basedOn w:val="a"/>
    <w:next w:val="a"/>
    <w:uiPriority w:val="99"/>
    <w:pPr>
      <w:keepNext/>
      <w:widowControl/>
      <w:autoSpaceDE w:val="0"/>
      <w:autoSpaceDN w:val="0"/>
      <w:spacing w:before="100" w:after="100" w:line="240" w:lineRule="auto"/>
      <w:ind w:firstLine="0"/>
      <w:jc w:val="left"/>
      <w:outlineLvl w:val="3"/>
    </w:pPr>
    <w:rPr>
      <w:b/>
      <w:bCs/>
      <w:szCs w:val="28"/>
      <w:lang w:val="uk-UA"/>
    </w:rPr>
  </w:style>
  <w:style w:type="paragraph" w:customStyle="1" w:styleId="33">
    <w:name w:val="заголовок 3"/>
    <w:basedOn w:val="a"/>
    <w:next w:val="a"/>
    <w:uiPriority w:val="99"/>
    <w:pPr>
      <w:keepNext/>
      <w:widowControl/>
      <w:autoSpaceDE w:val="0"/>
      <w:autoSpaceDN w:val="0"/>
      <w:spacing w:line="240" w:lineRule="auto"/>
      <w:ind w:firstLine="0"/>
      <w:jc w:val="center"/>
      <w:outlineLvl w:val="2"/>
    </w:pPr>
    <w:rPr>
      <w:szCs w:val="28"/>
      <w:lang w:val="uk-UA"/>
    </w:rPr>
  </w:style>
  <w:style w:type="paragraph" w:customStyle="1" w:styleId="xl24">
    <w:name w:val="xl24"/>
    <w:basedOn w:val="a"/>
    <w:uiPriority w:val="99"/>
    <w:pPr>
      <w:widowControl/>
      <w:pBdr>
        <w:top w:val="single" w:sz="4" w:space="0" w:color="auto"/>
        <w:left w:val="single" w:sz="4" w:space="0" w:color="auto"/>
        <w:bottom w:val="single" w:sz="4" w:space="0" w:color="auto"/>
        <w:right w:val="single" w:sz="4" w:space="0" w:color="auto"/>
      </w:pBdr>
      <w:autoSpaceDE w:val="0"/>
      <w:autoSpaceDN w:val="0"/>
      <w:spacing w:before="100" w:after="100" w:line="240" w:lineRule="auto"/>
      <w:ind w:firstLine="0"/>
      <w:jc w:val="left"/>
    </w:pPr>
    <w:rPr>
      <w:sz w:val="24"/>
      <w:szCs w:val="24"/>
    </w:rPr>
  </w:style>
  <w:style w:type="paragraph" w:customStyle="1" w:styleId="xl25">
    <w:name w:val="xl25"/>
    <w:basedOn w:val="a"/>
    <w:uiPriority w:val="99"/>
    <w:pPr>
      <w:widowControl/>
      <w:pBdr>
        <w:left w:val="single" w:sz="4" w:space="0" w:color="auto"/>
        <w:bottom w:val="single" w:sz="4" w:space="0" w:color="auto"/>
        <w:right w:val="single" w:sz="4" w:space="0" w:color="auto"/>
      </w:pBdr>
      <w:autoSpaceDE w:val="0"/>
      <w:autoSpaceDN w:val="0"/>
      <w:spacing w:before="100" w:after="100" w:line="240" w:lineRule="auto"/>
      <w:ind w:firstLine="0"/>
      <w:jc w:val="left"/>
    </w:pPr>
    <w:rPr>
      <w:sz w:val="24"/>
      <w:szCs w:val="24"/>
    </w:rPr>
  </w:style>
  <w:style w:type="paragraph" w:styleId="ab">
    <w:name w:val="footer"/>
    <w:basedOn w:val="a"/>
    <w:link w:val="ac"/>
    <w:uiPriority w:val="99"/>
    <w:pPr>
      <w:widowControl/>
      <w:tabs>
        <w:tab w:val="center" w:pos="4677"/>
        <w:tab w:val="right" w:pos="9355"/>
      </w:tabs>
      <w:autoSpaceDE w:val="0"/>
      <w:autoSpaceDN w:val="0"/>
      <w:ind w:firstLine="0"/>
      <w:jc w:val="left"/>
    </w:pPr>
    <w:rPr>
      <w:szCs w:val="28"/>
    </w:rPr>
  </w:style>
  <w:style w:type="character" w:customStyle="1" w:styleId="ac">
    <w:name w:val="Нижний колонтитул Знак"/>
    <w:link w:val="ab"/>
    <w:uiPriority w:val="99"/>
    <w:semiHidden/>
    <w:rPr>
      <w:sz w:val="24"/>
      <w:szCs w:val="24"/>
    </w:rPr>
  </w:style>
  <w:style w:type="paragraph" w:customStyle="1" w:styleId="11">
    <w:name w:val="Стиль1"/>
    <w:basedOn w:val="a"/>
    <w:next w:val="a"/>
    <w:uiPriority w:val="99"/>
    <w:pPr>
      <w:widowControl/>
      <w:autoSpaceDE w:val="0"/>
      <w:autoSpaceDN w:val="0"/>
      <w:ind w:firstLine="0"/>
      <w:jc w:val="left"/>
    </w:pPr>
    <w:rPr>
      <w:b/>
      <w:bCs/>
      <w:i/>
      <w:iCs/>
      <w:szCs w:val="28"/>
    </w:rPr>
  </w:style>
  <w:style w:type="paragraph" w:styleId="34">
    <w:name w:val="Body Text Indent 3"/>
    <w:basedOn w:val="a"/>
    <w:link w:val="35"/>
    <w:uiPriority w:val="99"/>
    <w:pPr>
      <w:widowControl/>
      <w:spacing w:line="240" w:lineRule="auto"/>
      <w:ind w:firstLine="708"/>
    </w:pPr>
    <w:rPr>
      <w:szCs w:val="24"/>
      <w:lang w:val="uk-UA"/>
    </w:rPr>
  </w:style>
  <w:style w:type="character" w:customStyle="1" w:styleId="35">
    <w:name w:val="Основной текст с отступом 3 Знак"/>
    <w:link w:val="34"/>
    <w:uiPriority w:val="99"/>
    <w:semiHidden/>
    <w:rPr>
      <w:sz w:val="16"/>
      <w:szCs w:val="16"/>
    </w:rPr>
  </w:style>
  <w:style w:type="character" w:styleId="ad">
    <w:name w:val="Hyperlink"/>
    <w:uiPriority w:val="99"/>
    <w:rPr>
      <w:rFonts w:cs="Times New Roman"/>
      <w:color w:val="0000FF"/>
      <w:u w:val="single"/>
    </w:rPr>
  </w:style>
  <w:style w:type="paragraph" w:styleId="ae">
    <w:name w:val="Title"/>
    <w:basedOn w:val="a"/>
    <w:link w:val="af"/>
    <w:uiPriority w:val="99"/>
    <w:qFormat/>
    <w:pPr>
      <w:spacing w:line="240" w:lineRule="auto"/>
      <w:ind w:firstLine="0"/>
      <w:jc w:val="center"/>
    </w:pPr>
    <w:rPr>
      <w:b/>
      <w:lang w:val="uk-UA"/>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character" w:styleId="af0">
    <w:name w:val="FollowedHyperlink"/>
    <w:uiPriority w:val="99"/>
    <w:rPr>
      <w:rFonts w:cs="Times New Roman"/>
      <w:color w:val="800080"/>
      <w:u w:val="single"/>
    </w:rPr>
  </w:style>
  <w:style w:type="paragraph" w:customStyle="1" w:styleId="rvps64991">
    <w:name w:val="rvps64991"/>
    <w:basedOn w:val="a"/>
    <w:uiPriority w:val="99"/>
    <w:pPr>
      <w:widowControl/>
      <w:spacing w:after="200" w:line="240" w:lineRule="auto"/>
      <w:ind w:firstLine="0"/>
      <w:jc w:val="left"/>
    </w:pPr>
    <w:rPr>
      <w:rFonts w:ascii="Verdana" w:hAnsi="Verdana"/>
      <w:color w:val="000000"/>
      <w:sz w:val="22"/>
      <w:szCs w:val="22"/>
    </w:rPr>
  </w:style>
  <w:style w:type="character" w:customStyle="1" w:styleId="comment">
    <w:name w:val="comment"/>
    <w:uiPriority w:val="99"/>
    <w:rPr>
      <w:rFonts w:cs="Times New Roman"/>
    </w:rPr>
  </w:style>
  <w:style w:type="character" w:styleId="af1">
    <w:name w:val="Emphasis"/>
    <w:uiPriority w:val="99"/>
    <w:qFormat/>
    <w:rPr>
      <w:rFonts w:cs="Times New Roman"/>
      <w:i/>
      <w:iCs/>
    </w:rPr>
  </w:style>
  <w:style w:type="character" w:styleId="af2">
    <w:name w:val="Strong"/>
    <w:uiPriority w:val="99"/>
    <w:qFormat/>
    <w:rPr>
      <w:rFonts w:cs="Times New Roman"/>
      <w:b/>
      <w:bCs/>
    </w:rPr>
  </w:style>
  <w:style w:type="paragraph" w:styleId="af3">
    <w:name w:val="caption"/>
    <w:basedOn w:val="a"/>
    <w:next w:val="a"/>
    <w:uiPriority w:val="99"/>
    <w:qFormat/>
    <w:pPr>
      <w:widowControl/>
      <w:spacing w:line="240" w:lineRule="auto"/>
      <w:ind w:firstLine="0"/>
      <w:jc w:val="left"/>
    </w:pPr>
    <w:rPr>
      <w:szCs w:val="24"/>
      <w:lang w:val="uk-UA"/>
    </w:rPr>
  </w:style>
  <w:style w:type="paragraph" w:customStyle="1" w:styleId="shead">
    <w:name w:val="shead"/>
    <w:basedOn w:val="a"/>
    <w:uiPriority w:val="99"/>
    <w:pPr>
      <w:widowControl/>
      <w:spacing w:before="100" w:beforeAutospacing="1" w:after="100" w:afterAutospacing="1" w:line="240" w:lineRule="auto"/>
      <w:ind w:firstLine="0"/>
      <w:jc w:val="left"/>
    </w:pPr>
    <w:rPr>
      <w:sz w:val="24"/>
      <w:szCs w:val="24"/>
    </w:rPr>
  </w:style>
  <w:style w:type="paragraph" w:customStyle="1" w:styleId="Anna">
    <w:name w:val="Anna"/>
    <w:basedOn w:val="a"/>
    <w:uiPriority w:val="99"/>
    <w:pPr>
      <w:widowControl/>
      <w:autoSpaceDE w:val="0"/>
      <w:autoSpaceDN w:val="0"/>
      <w:ind w:left="113" w:right="57"/>
    </w:pPr>
    <w:rPr>
      <w:sz w:val="20"/>
      <w:szCs w:val="24"/>
    </w:rPr>
  </w:style>
  <w:style w:type="paragraph" w:customStyle="1" w:styleId="MainText">
    <w:name w:val="MainText"/>
    <w:uiPriority w:val="99"/>
    <w:pPr>
      <w:ind w:firstLine="567"/>
      <w:jc w:val="both"/>
    </w:pPr>
    <w:rPr>
      <w:rFonts w:ascii="PragmaticaC" w:hAnsi="PragmaticaC"/>
      <w:color w:val="000000"/>
      <w:sz w:val="19"/>
      <w:szCs w:val="19"/>
      <w:lang w:val="en-US"/>
    </w:rPr>
  </w:style>
  <w:style w:type="paragraph" w:customStyle="1" w:styleId="BulletsMain">
    <w:name w:val="BulletsMain"/>
    <w:basedOn w:val="MainText"/>
    <w:next w:val="MainText"/>
    <w:uiPriority w:val="99"/>
    <w:pPr>
      <w:tabs>
        <w:tab w:val="left" w:pos="567"/>
      </w:tabs>
      <w:ind w:left="567" w:hanging="567"/>
    </w:pPr>
  </w:style>
  <w:style w:type="paragraph" w:customStyle="1" w:styleId="af4">
    <w:name w:val="?????????"/>
    <w:basedOn w:val="a"/>
    <w:next w:val="a"/>
    <w:uiPriority w:val="99"/>
    <w:pPr>
      <w:widowControl/>
      <w:overflowPunct w:val="0"/>
      <w:autoSpaceDE w:val="0"/>
      <w:autoSpaceDN w:val="0"/>
      <w:adjustRightInd w:val="0"/>
      <w:spacing w:line="240" w:lineRule="auto"/>
      <w:ind w:firstLine="0"/>
      <w:jc w:val="left"/>
      <w:textAlignment w:val="baseline"/>
    </w:pPr>
  </w:style>
  <w:style w:type="paragraph" w:styleId="af5">
    <w:name w:val="footnote text"/>
    <w:basedOn w:val="a"/>
    <w:link w:val="af6"/>
    <w:uiPriority w:val="99"/>
    <w:semiHidden/>
    <w:pPr>
      <w:spacing w:line="240" w:lineRule="auto"/>
      <w:ind w:firstLine="0"/>
      <w:jc w:val="left"/>
    </w:pPr>
    <w:rPr>
      <w:sz w:val="20"/>
    </w:rPr>
  </w:style>
  <w:style w:type="character" w:customStyle="1" w:styleId="af6">
    <w:name w:val="Текст сноски Знак"/>
    <w:link w:val="af5"/>
    <w:uiPriority w:val="99"/>
    <w:semiHidden/>
    <w:rPr>
      <w:sz w:val="20"/>
      <w:szCs w:val="20"/>
    </w:rPr>
  </w:style>
  <w:style w:type="character" w:styleId="af7">
    <w:name w:val="footnote reference"/>
    <w:uiPriority w:val="99"/>
    <w:semiHidden/>
    <w:rPr>
      <w:rFonts w:cs="Times New Roman"/>
      <w:vertAlign w:val="superscript"/>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8">
    <w:name w:val="Plain Text"/>
    <w:basedOn w:val="a"/>
    <w:link w:val="af9"/>
    <w:uiPriority w:val="99"/>
    <w:pPr>
      <w:widowControl/>
      <w:spacing w:line="240" w:lineRule="auto"/>
      <w:ind w:firstLine="0"/>
      <w:jc w:val="left"/>
    </w:pPr>
    <w:rPr>
      <w:rFonts w:ascii="Courier New" w:hAnsi="Courier New"/>
      <w:sz w:val="20"/>
      <w:szCs w:val="24"/>
    </w:rPr>
  </w:style>
  <w:style w:type="character" w:customStyle="1" w:styleId="af9">
    <w:name w:val="Текст Знак"/>
    <w:link w:val="af8"/>
    <w:uiPriority w:val="99"/>
    <w:semiHidden/>
    <w:rPr>
      <w:rFonts w:ascii="Courier New" w:hAnsi="Courier New" w:cs="Courier New"/>
      <w:sz w:val="20"/>
      <w:szCs w:val="20"/>
    </w:rPr>
  </w:style>
  <w:style w:type="paragraph" w:customStyle="1" w:styleId="texttitle">
    <w:name w:val="texttitle"/>
    <w:basedOn w:val="a"/>
    <w:uiPriority w:val="99"/>
    <w:pPr>
      <w:widowControl/>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table" w:styleId="12">
    <w:name w:val="Table Grid 1"/>
    <w:basedOn w:val="a1"/>
    <w:uiPriority w:val="99"/>
    <w:rsid w:val="0068068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13311</Words>
  <Characters>75878</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ДНІПРОПЕТРОВСЬКИЙ УНІВЕРСИТЕТ ЕКОНОМІКИ ТА ПРАВА</vt:lpstr>
    </vt:vector>
  </TitlesOfParts>
  <Company>Home</Company>
  <LinksUpToDate>false</LinksUpToDate>
  <CharactersWithSpaces>89011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ДНІПРОПЕТРОВСЬКИЙ УНІВЕРСИТЕТ ЕКОНОМІКИ ТА ПРАВА</dc:title>
  <dc:subject/>
  <dc:creator>Bondarenko S.V.</dc:creator>
  <cp:keywords/>
  <dc:description>Translated By Plaj</dc:description>
  <cp:lastModifiedBy>admin</cp:lastModifiedBy>
  <cp:revision>2</cp:revision>
  <cp:lastPrinted>2004-05-16T07:18:00Z</cp:lastPrinted>
  <dcterms:created xsi:type="dcterms:W3CDTF">2014-03-01T12:31:00Z</dcterms:created>
  <dcterms:modified xsi:type="dcterms:W3CDTF">2014-03-01T12:31:00Z</dcterms:modified>
</cp:coreProperties>
</file>