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76" w:rsidRPr="006D60C5" w:rsidRDefault="00643976" w:rsidP="00643976">
      <w:pPr>
        <w:spacing w:before="120"/>
        <w:jc w:val="center"/>
        <w:rPr>
          <w:b/>
          <w:bCs/>
          <w:sz w:val="32"/>
          <w:szCs w:val="32"/>
        </w:rPr>
      </w:pPr>
      <w:r w:rsidRPr="006D60C5">
        <w:rPr>
          <w:b/>
          <w:bCs/>
          <w:sz w:val="32"/>
          <w:szCs w:val="32"/>
        </w:rPr>
        <w:t>Теория "общего блага" и ее влияние на реформаторскую деятельность европейских монархов</w:t>
      </w:r>
    </w:p>
    <w:p w:rsidR="00643976" w:rsidRPr="006D60C5" w:rsidRDefault="00643976" w:rsidP="00643976">
      <w:pPr>
        <w:spacing w:before="120"/>
        <w:ind w:firstLine="567"/>
        <w:jc w:val="both"/>
        <w:rPr>
          <w:sz w:val="28"/>
          <w:szCs w:val="28"/>
        </w:rPr>
      </w:pPr>
      <w:r w:rsidRPr="006D60C5">
        <w:rPr>
          <w:sz w:val="28"/>
          <w:szCs w:val="28"/>
        </w:rPr>
        <w:t>Ю.А. Сорокин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Юному государю Петру Алексеевичу, по мысли А.М.</w:t>
      </w:r>
      <w:r>
        <w:t xml:space="preserve"> </w:t>
      </w:r>
      <w:r w:rsidRPr="00B63727">
        <w:t xml:space="preserve">Панченко, "досталась держава, прибывающая в состоянии духовного кризиса и даже надрыва. Надлежало искать выход - и прежде всего в сфере идей" </w:t>
      </w:r>
      <w:r w:rsidRPr="006D60C5">
        <w:t>[1]</w:t>
      </w:r>
      <w:r w:rsidRPr="00B63727">
        <w:t xml:space="preserve">. Помимо дипломатических и военных целей, Великое посольство, откомандированное в Европу в 1697 - 1698-х гг., должно было познакомиться с культурной ситуацией в Европе, прежде всего - в Голландии, самой веротерпимой и свободной европейской стране того времени. Петр поехал на Запад в том числе и "за идеями", за оптимальной формой государственного устройства.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Обращение Петра Алексеевича к европейской культурной традиции, разумеется, неслучайно, ибо в наследство от своих предшественников он уже получил "европеизацию" - многосложное и пестрое явление, создаваемое трудами двух поколений "грекофилов" (Епифаний Славиницкий, Арсений, Евфимий Чудовский), "латинствующих" (Симеон Полоцкий, Сильвестр Медведев) и людей, которых трудно причислить к этим двум группам </w:t>
      </w:r>
      <w:r w:rsidRPr="006D60C5">
        <w:t>[2]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Более того, Петр, по сути дела, желал получить на Западе руководство к практическому действию, идейно обосновать основной принцип, на котором базируются все реформы конца XVII - первой четверти XVIII</w:t>
      </w:r>
      <w:r>
        <w:t xml:space="preserve"> </w:t>
      </w:r>
      <w:r w:rsidRPr="00B63727">
        <w:t xml:space="preserve">в. - принцип полезности </w:t>
      </w:r>
      <w:r w:rsidRPr="006D60C5">
        <w:t>[3]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Проблемы государства, его природы и судьбы занимали особое место в теориях европейского классицизма. Прогресс государства воспринимался при этом как прогресс разума и просвещения, причем не как частный прогресс данного общества, а как универсальное развитие принципа, составлявшего всеобщее достижение </w:t>
      </w:r>
      <w:r w:rsidRPr="006D60C5">
        <w:t>[4]</w:t>
      </w:r>
      <w:r w:rsidRPr="00B63727">
        <w:t xml:space="preserve">, что и стало основой Просвещения.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Европейское Просвещение - явление многосложное и многомерное; в его рамках существовали и развивались различные по своему содержанию идеи и теории, зачастую противоречащие друг другу. Позднейшие исследователи - от И.</w:t>
      </w:r>
      <w:r>
        <w:t xml:space="preserve"> </w:t>
      </w:r>
      <w:r w:rsidRPr="00B63727">
        <w:t>Канта до К.</w:t>
      </w:r>
      <w:r>
        <w:t xml:space="preserve"> </w:t>
      </w:r>
      <w:r w:rsidRPr="00B63727">
        <w:t>Маркса и Ф.</w:t>
      </w:r>
      <w:r>
        <w:t xml:space="preserve"> </w:t>
      </w:r>
      <w:r w:rsidRPr="00B63727">
        <w:t xml:space="preserve">Энгельса - по-разному определяли его сущность. Мы намерены всего-навсего рассмотреть основные идеи, положенные в основу Просвещения, прежде всего идею "общего блага" и влияния ее на теорию и практику реформаторской деятельности европейских монархов.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Общее благо в европейском Просвещении воспринимается как конечная цель деятельности государства и его главы и одновременно - как руководство для деятельности всех государственных структур, не исключая и монарха. Само государство как некое учреждение при этом создается не ради государя, а во имя граждан; благо государства и его граждан есть высшая обязанность государя, смысл его "должности"; государи, поступающие иначе, грешат против естественных прав человека. Сказанное справедливо и по отношению к монархам, располагающим абсолютной властью. На этих позициях стояли Томас Гоббс, Жак Бениль Боссюэ, Христиан Вольф, Джон Локк, Гуго Гроций, Готфрид Лейбниц и другие. Позднее их идеи были подхвачены и развиты блестящими французскими просветителями.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Идеи общего блага в это время как-будто разделяются и европейскими монархами. Людовик</w:t>
      </w:r>
      <w:r>
        <w:t xml:space="preserve"> </w:t>
      </w:r>
      <w:r w:rsidRPr="00B63727">
        <w:t>XIV (Король-Солнце) признавал, что само почитание государя его подданными есть всего-навсего справедливое вознаграждение ему за его покровительство и защиту. М.А.</w:t>
      </w:r>
      <w:r>
        <w:t xml:space="preserve"> </w:t>
      </w:r>
      <w:r w:rsidRPr="00B63727">
        <w:t>Рейснер находил у Фридриха</w:t>
      </w:r>
      <w:r>
        <w:t xml:space="preserve"> </w:t>
      </w:r>
      <w:r w:rsidRPr="00B63727">
        <w:t xml:space="preserve">II "полное государственно-правовое завершение теории общего блага" </w:t>
      </w:r>
      <w:r w:rsidRPr="006D60C5">
        <w:t>[5, с.278]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Теория общего блага, кроме того, нашла свое отражение в законах, прокламациях, наказах, декларациях и других государственных актах. Упомянем и частные письма монархов. Так, Леопольд</w:t>
      </w:r>
      <w:r>
        <w:t xml:space="preserve"> </w:t>
      </w:r>
      <w:r w:rsidRPr="00B63727">
        <w:t xml:space="preserve">II писал: "Я думаю, что суверен, даже наследственный, есть только делегат и служащий народа, для которого он и создан" </w:t>
      </w:r>
      <w:r w:rsidRPr="006D60C5">
        <w:t>[5, с.279]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В литературе утвердилось мнение, что теория общего блага сыграла выдающуюся роль в борьбе с феодализмом и феодальной идеологией, требуя уничтожения всех наследственных привилегий, ликвидации частных интересов во имя установления общих. Противоборствуя феодальной анархии и наследственной деспотии, теория исходила из примата законов и т.п.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Одновременно теория общего блага предполагала наличие невиданных ранее, ничем и никем не ограниченных властных полномочий верховной власти, при этом сущность самой верховной власти определялась европейскими философами по-разному. Именно поэтому она была взята на вооружение и французской революцией, и абсолютными монархами. В последнем случае теория уточнялась в том смысле, что только монарх имеет право на реализацию тех исторических задач, которые встали перед европейскими державами в XVIII</w:t>
      </w:r>
      <w:r>
        <w:t xml:space="preserve"> </w:t>
      </w:r>
      <w:r w:rsidRPr="00B63727">
        <w:t xml:space="preserve">в. Следствием этого стало "разделение на государство и народ, на управляющих и управляемых", что, в свою очередь, базировалось на идее Божьего промысла, на идее богоустановленности власти монарха и т.п. Вполне понятно, что такой подход вполне увязывался с византийскими и православными традициями и был прежде всего воспринят в России.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Иначе: теория общего блага явилась основой и одновременно санкцией для становления в высшей степени проникнутой личным началом правительственной системы. На это обратил внимание еще М.А.</w:t>
      </w:r>
      <w:r>
        <w:t xml:space="preserve"> </w:t>
      </w:r>
      <w:r w:rsidRPr="00B63727">
        <w:t xml:space="preserve">Рейснер </w:t>
      </w:r>
      <w:r w:rsidRPr="006D60C5">
        <w:t>[5, с.291]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Мы рассмотрим лишь тот аспект европейского просвещения, который из теории общего блага выводил необходимость нового государственного устройства - абсолютной монархии, знаменующей собой решительный разрыв со средневековой стариной. Санкцией для существования такого государства, помимо традиционной (вся власть от Бога), становилась как раз теория общего блага.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Абсолютизм основан на общем благе и защите естественных прав и в силу этого предполагает: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- общественный договор (Гоббс);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- идеализацию абсолютной монархии как всеобщей защитницы (Фридрих</w:t>
      </w:r>
      <w:r>
        <w:t xml:space="preserve"> </w:t>
      </w:r>
      <w:r w:rsidRPr="00B63727">
        <w:t>II, Лейбниц, Х.</w:t>
      </w:r>
      <w:r>
        <w:t xml:space="preserve"> </w:t>
      </w:r>
      <w:r w:rsidRPr="00B63727">
        <w:t xml:space="preserve">Вольф);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- оправдание просвещенного деспотизма (Вольтер, Гольбах) </w:t>
      </w:r>
      <w:r w:rsidRPr="006D60C5">
        <w:t>[6]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Заметим, что такой подход разделялся далеко не всеми философами. Уже Джон Локк находил, что государство должно стать лишь "судией" и "посредником" между людьми. Ш.</w:t>
      </w:r>
      <w:r>
        <w:t xml:space="preserve"> </w:t>
      </w:r>
      <w:r w:rsidRPr="00B63727">
        <w:t xml:space="preserve">Монтескье был горячим приверженцем конституционной монархии и противником абсолютизма (отвлечемся от его собственных терминов), Локк и Монтескье - теоретики "естественного" конституционализма, но лишь у Руссо эта идея развита в максимальной степени, реализовавшись в идее народного суверенитета. Его максима "Всякое законное правление - республиканское" претворилась в жизни в САСШ.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Подобные построения мы оставим за рамками нашей работы.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Теория общего блага дополнялась теорией естественного права, наиболее последовательно сформулированной Гоббсом. По его мнению, цель установления государства - стремление людей к счастью, а не только к покою и безопасности, для этого и заключается договор о его создании. Поэтому государство есть "великое и благодетельное чудовище" и только внутри него люди могут чувствовать себя в безопасности и пребывают в блаженстве, заплатив за это весьма высокую цену - потерю естественной свободы.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Народ, понимаемый как единое и в принципе неделимое целое, становится таковым только благодаря государству. Поэтому вне государства народа нет и не может быть. Понятно, что в этом случае воля народа сливается с волей государства, и в силу этого именно народ становится в государстве истинным держателем власти. Однако, согласно договору, власть вручается государю. Следовательно, государь есть сам безраздельно властвующий народ, располагающий абсолютной властью по определению, ибо только с помощью таковой можно добиться тех грандиозных целей, ради которых и заключается общественный договор. Вполне понятно, что такие построения были весьма близки европейским христианским владыкам.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Однако наибольшее сочувствие у абсолютных монархов вызвала трактовка теории общего блага Хр.</w:t>
      </w:r>
      <w:r>
        <w:t xml:space="preserve"> </w:t>
      </w:r>
      <w:r w:rsidRPr="00B63727">
        <w:t xml:space="preserve">Вольфом, который понимал ее как некую "систему договорной опеки". Смысл построений Вольфа сводится к следующему: люди по природе своей недостаточно разумны и сильны, поэтому они снискали лучших и передали им заботу о себе, но поскольку они все-таки разумные, то оставили за собой некоторые частные права "естественной вольности".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При таком подходе государство признается не как надправный или внеправный институт, а как некая "голова организации", определяющая структуру и особенности человеческого общежития. Если властьимущие идут на нарушение этих частных естественных прав, то делают это либо исходя из общего блага, либо в стремлении оградить эти права от злоупотреблений со стороны людей.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На практике это означает, что любое лицо в обществе может действовать лишь в рамках имеющихся у него прав и привилегий и не должно "входить в обсуждение предметов, прямому его ведению не подлежащих", как любила говаривать в России Екатерина</w:t>
      </w:r>
      <w:r>
        <w:t xml:space="preserve"> </w:t>
      </w:r>
      <w:r w:rsidRPr="00B63727">
        <w:t xml:space="preserve">II.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Разумеется, в европейской философской мысли имелись и другие интерпретации теории общего блага, но все они сходятся в том, что власть монарха должна стать абсолютной, более того, монарх и государственная власть должны стать понятиями тождественными </w:t>
      </w:r>
      <w:r w:rsidRPr="006D60C5">
        <w:t>[5, с.303]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В некоторых случаях монарх может выступать как частное лицо, в этом случае его воля и поступки должны ограничиваться, но только сам монарх может решать, когда он действует в качестве государя, а когда выступает приватным образом.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Ограничивать власть государя нельзя ни в коем случае, ибо это означает ограничение государства, что невозможно прежде всего из-за необъятных и высоких целей - общего блага, а также в силу того, что по большому счету государство не обладает никаким другим органом, кроме государя - прочие государственные структуры создаются лишь его волей.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Единственной защитой подданного от произвола государя служит лишь его невиновность. Заметим в скобках, что это построение совершенно чуждо средневековой России, где при Грозном восторжествовал принцип "Государю холоп без вины не живет": любой человек грешил перед Господом хотя бы в силу первородного греха, любой человек грешил и перед государем, который волен в жизни и смерти своих подданных. Иначе: в России перед лицом монарха невиновных нет, все равно виноваты, вне зависимости от своих деяний, и по произволу государя могут и должны понести наказание без ропота.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Разделение на государя и народ, управляющего и управляемых неминуемо приводило европейских просветителей к мысли о необходимости уничтожения средневековых сословий, союзов, общин, цехов, корпораций с их частными интересами, отличными или даже противостоящими интересам народа. Из этого делался вывод о естественном недоверии и даже вражде, которые монархи должны испытывать к общественным организациям, союзам, и они обязаны принципиально не доверять обществу. Подобные теоретические построения, как мы увидим, очень скоро трансформировались в государственную практику многих европейских стран, в том числе и России.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Именно самодержавие в России, нивелируя все общество под один уровень, желая иметь в каждом подданном холопа, внесла равенство в ту область, где "прежде была пестрота частных владельческих прав и тысяча различных привилегий".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В отечественной историографии сложилась так называемая теория закрепощения всех сословий, поддержанная весьма авторитетными историками: на Руси действительно существовало равенство, только это равенство не в политических правах, а в государственных повинностях, равенство всех перед лицом самодержца, равенство без свободы.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Иначе: сословия имеют права лишь по отношению друг к другу, но все равно бесправны перед монархом. На наш взгляд, такая ситуация есть производное от православного взгляда на сущность власти: православные не равны на земле, но равны на небе, перед Внешним Судией. По этому образу и подобию действуют и земные владыки.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Однако, по мнению М.А.</w:t>
      </w:r>
      <w:r>
        <w:t xml:space="preserve"> </w:t>
      </w:r>
      <w:r w:rsidRPr="00B63727">
        <w:t xml:space="preserve">Рейснера, равенство перед монархом могло послужить основой, на которой в будущем стала возможна "первая заря гражданской свободы" </w:t>
      </w:r>
      <w:r w:rsidRPr="006D60C5">
        <w:t>[5, с.314]</w:t>
      </w:r>
      <w:r w:rsidRPr="00B63727">
        <w:t xml:space="preserve">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Если монарх обязан не доверять обществу, то общество, по мнению просветителей, должно доверять своим государям едва ли не абсолютно. Тот же Гоббс объявил "возмутительными" всякие мнения о том, что решение вопроса о добре и зле принадлежит не государю, а подданным. Следовательно, даже откровенно бесчестные деяния монарха, преследование им своих поданных не освобождает их от долга повиноваться властям.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Они могут делать своему государю только "почтительные представления без мятежа и ропота" в ответ на самую деспотическую акцию последнего, они могут и должны в ответ на насилие венценосца только лишь молиться Богу об обращении его на путь истинный.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В основе нравственности, по мысли Гоббса, лежит естественный закон - стремление к самосохранению и удовлетворению потребностей, поэтому добродетели и пороки людей обусловлены лишь разумным пониманием того, что способствует и что препятствует достижению блага. Обязанности подданного, вытекающие из общественного договора, совпадают по своему содержанию с моральным долгом.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Государство, основанное на договоре, требует не только повиновения, но и гражданской добродетели, повиноваться надлежит не только за страх, но за совесть, для чего подданными и приносится присяга.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Общее благо вовсе не обязательно, подчеркнем это особо, является благом для каждого конкретного человека, но только для всего народа; оно определяется только лишь естественными законами, среди них: жизнь и здоровье человека, его экономическое обеспечение и собственность, его семейное благополучие и просвещение и т.д.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Для всех европейских философов характерна вера в государственный механизм, в государство, работающее, как машина (по-русски говоря, работающее, как часы), что требует порядка и дисциплины. Они не ведут к уничтожению человеческих страстей вовсе, но лишь приводят их к некоей норме, унифицируют, суммируют их, продуцируют единство воли, единство цели, единство силы. На этой основе, собственно, и создается государственная машина, в которой человеку отводится роль винтика с естественными правами.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Государю же вменяется в обязанность корректировать ход машины посредством: 1)</w:t>
      </w:r>
      <w:r>
        <w:t xml:space="preserve"> </w:t>
      </w:r>
      <w:r w:rsidRPr="00B63727">
        <w:t>наград материальных и духовных, 2)</w:t>
      </w:r>
      <w:r>
        <w:t xml:space="preserve"> </w:t>
      </w:r>
      <w:r w:rsidRPr="00B63727">
        <w:t xml:space="preserve">взысканий, вплоть до каторги с лишением всяческих прав. Поскольку государь все же человек и физические возможности его ограничены, вводится понятие "учреждение", которое и составляет государственный механизм. В отличие от средневековых корпораций, они управляются извне, "чужой волей", что и предполагает порядок, дисциплину и едва ли не абсолютное послушание. Круг замыкается.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Объем требований, предъявляемых к подданным, достаточно высок, и не каждый человек им соответствует. Признание естественных гражданских прав прямо пропорционально широте круга лиц, признаваемых гражданами и обратно пропорционально размерам свободы отдельного лица. Т.е. не за каждым подданным признаются естественные права гражданина; чем больше граждан, тем меньше прав у каждого из них, т.к. чем больше граждан, тем они хуже. 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Абсолютизм всегда предполагает поэтому минимум прав гражданина, делает это нормой, что обязательно связано с ограничением личной свободы. Поэтому идеологи абсолютизма в Европе всегда ставили в своих рассуждениях на место исторически-конкретной личности, взятой во всем многообразии ее деятельности, некий усредненный шаблон, и по этому шаблону каждому отпускалась его доля свободы.</w:t>
      </w:r>
    </w:p>
    <w:p w:rsidR="00643976" w:rsidRPr="006D60C5" w:rsidRDefault="00643976" w:rsidP="00643976">
      <w:pPr>
        <w:spacing w:before="120"/>
        <w:jc w:val="center"/>
        <w:rPr>
          <w:b/>
          <w:bCs/>
          <w:sz w:val="28"/>
          <w:szCs w:val="28"/>
        </w:rPr>
      </w:pPr>
      <w:r w:rsidRPr="006D60C5">
        <w:rPr>
          <w:b/>
          <w:bCs/>
          <w:sz w:val="28"/>
          <w:szCs w:val="28"/>
        </w:rPr>
        <w:t>Список литературы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 xml:space="preserve"> [1]</w:t>
      </w:r>
      <w:r>
        <w:t xml:space="preserve"> </w:t>
      </w:r>
      <w:r w:rsidRPr="00B63727">
        <w:t>Панченко А.М. Начало петровской реформы: идейная подоплека // Из истории русской культуры. М., 1996. Т. III. С. 510.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[2]</w:t>
      </w:r>
      <w:r>
        <w:t xml:space="preserve"> </w:t>
      </w:r>
      <w:r w:rsidRPr="00B63727">
        <w:t>Там же. С. 505.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[3]</w:t>
      </w:r>
      <w:r>
        <w:t xml:space="preserve"> </w:t>
      </w:r>
      <w:r w:rsidRPr="00B63727">
        <w:t>Панченко А.М. Церковная реформа и культура петровской эпохи // Там же. С.499.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[4]</w:t>
      </w:r>
      <w:r>
        <w:t xml:space="preserve"> </w:t>
      </w:r>
      <w:r w:rsidRPr="00B63727">
        <w:t>Живов В.М. Государственный миф в эпоху просвещения и его разрушение в России конца XVIII века // Там же. Т.IV. С. 661- 662.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[5]</w:t>
      </w:r>
      <w:r>
        <w:t xml:space="preserve"> </w:t>
      </w:r>
      <w:r w:rsidRPr="00B63727">
        <w:t>Рейснер М.А. Общественное благо и абсолютное государство // Рейснер М.А. Государство и верующая личность. СПб., 1905.</w:t>
      </w:r>
    </w:p>
    <w:p w:rsidR="00643976" w:rsidRPr="00B63727" w:rsidRDefault="00643976" w:rsidP="00643976">
      <w:pPr>
        <w:spacing w:before="120"/>
        <w:ind w:firstLine="567"/>
        <w:jc w:val="both"/>
      </w:pPr>
      <w:r w:rsidRPr="00B63727">
        <w:t>[6]</w:t>
      </w:r>
      <w:r>
        <w:t xml:space="preserve"> </w:t>
      </w:r>
      <w:r w:rsidRPr="00B63727">
        <w:t>Рейснер~М.А. Развитие конституционной идеи // Политический строй современных государств. СПб., 1905. Т. I. С.59.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976"/>
    <w:rsid w:val="00002B5A"/>
    <w:rsid w:val="0010437E"/>
    <w:rsid w:val="00316F32"/>
    <w:rsid w:val="003C09D3"/>
    <w:rsid w:val="004E14F7"/>
    <w:rsid w:val="00616072"/>
    <w:rsid w:val="00643976"/>
    <w:rsid w:val="006A5004"/>
    <w:rsid w:val="006D60C5"/>
    <w:rsid w:val="00710178"/>
    <w:rsid w:val="0081563E"/>
    <w:rsid w:val="008B35EE"/>
    <w:rsid w:val="00905CC1"/>
    <w:rsid w:val="00B42C45"/>
    <w:rsid w:val="00B47B6A"/>
    <w:rsid w:val="00B63727"/>
    <w:rsid w:val="00BC1548"/>
    <w:rsid w:val="00DD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5A5657-0081-417C-8352-93922843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9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43976"/>
    <w:rPr>
      <w:color w:val="9933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"общего блага" и ее влияние на реформаторскую деятельность европейских монархов</vt:lpstr>
    </vt:vector>
  </TitlesOfParts>
  <Company>Home</Company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"общего блага" и ее влияние на реформаторскую деятельность европейских монархов</dc:title>
  <dc:subject/>
  <dc:creator>User</dc:creator>
  <cp:keywords/>
  <dc:description/>
  <cp:lastModifiedBy>admin</cp:lastModifiedBy>
  <cp:revision>2</cp:revision>
  <dcterms:created xsi:type="dcterms:W3CDTF">2014-02-14T17:29:00Z</dcterms:created>
  <dcterms:modified xsi:type="dcterms:W3CDTF">2014-02-14T17:29:00Z</dcterms:modified>
</cp:coreProperties>
</file>