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451" w:rsidRDefault="002C5265">
      <w:pPr>
        <w:spacing w:line="360" w:lineRule="auto"/>
        <w:ind w:firstLine="567"/>
        <w:rPr>
          <w:sz w:val="24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11pt;height:137.25pt;z-index:-251658752;mso-wrap-edited:f;mso-position-horizontal:absolute;mso-position-horizontal-relative:text;mso-position-vertical:absolute;mso-position-vertical-relative:text" wrapcoords="-146 0 -146 21482 21600 21482 21600 0 -146 0" o:allowincell="f">
            <v:imagedata r:id="rId4" o:title=""/>
            <w10:wrap type="tight" side="largest"/>
          </v:shape>
        </w:pict>
      </w:r>
      <w:r w:rsidR="0066441F">
        <w:rPr>
          <w:b/>
          <w:sz w:val="28"/>
        </w:rPr>
        <w:t>Николай II Александрович</w:t>
      </w:r>
      <w:r w:rsidR="0066441F">
        <w:rPr>
          <w:sz w:val="28"/>
        </w:rPr>
        <w:br/>
      </w:r>
      <w:r w:rsidR="0066441F">
        <w:rPr>
          <w:sz w:val="24"/>
        </w:rPr>
        <w:t>(6.05.1868 - 17.07.1918)</w:t>
      </w:r>
      <w:r w:rsidR="0066441F">
        <w:rPr>
          <w:sz w:val="24"/>
        </w:rPr>
        <w:br/>
      </w:r>
      <w:r w:rsidR="0066441F">
        <w:rPr>
          <w:b/>
          <w:sz w:val="28"/>
        </w:rPr>
        <w:t>Император Всероссийский</w:t>
      </w:r>
      <w:r w:rsidR="0066441F">
        <w:rPr>
          <w:sz w:val="24"/>
        </w:rPr>
        <w:br/>
        <w:t>(21.10.1894 - 2.03.1917)</w:t>
      </w:r>
      <w:r w:rsidR="0066441F">
        <w:rPr>
          <w:sz w:val="24"/>
        </w:rPr>
        <w:br/>
        <w:t xml:space="preserve">Николай II, старший сын императора </w:t>
      </w:r>
      <w:hyperlink r:id="rId5" w:history="1">
        <w:r w:rsidR="0066441F">
          <w:rPr>
            <w:rStyle w:val="10"/>
            <w:sz w:val="24"/>
          </w:rPr>
          <w:t>Александра III</w:t>
        </w:r>
      </w:hyperlink>
      <w:r w:rsidR="0066441F">
        <w:rPr>
          <w:sz w:val="24"/>
        </w:rPr>
        <w:t xml:space="preserve"> и императрицы </w:t>
      </w:r>
      <w:hyperlink r:id="rId6" w:history="1">
        <w:r w:rsidR="0066441F">
          <w:rPr>
            <w:rStyle w:val="10"/>
            <w:sz w:val="24"/>
          </w:rPr>
          <w:t>Марии Федоровны</w:t>
        </w:r>
      </w:hyperlink>
      <w:r w:rsidR="0066441F">
        <w:rPr>
          <w:sz w:val="24"/>
        </w:rPr>
        <w:t xml:space="preserve">, взошел на престол после смерти своего отца. Коронация Николая II ознаменовалась катастрофой на </w:t>
      </w:r>
      <w:hyperlink r:id="rId7" w:history="1">
        <w:r w:rsidR="0066441F">
          <w:rPr>
            <w:rStyle w:val="10"/>
            <w:sz w:val="24"/>
          </w:rPr>
          <w:t>Ходынском поле</w:t>
        </w:r>
      </w:hyperlink>
      <w:r w:rsidR="0066441F">
        <w:rPr>
          <w:sz w:val="24"/>
        </w:rPr>
        <w:t xml:space="preserve"> в Москве, в которой погибли несколько сотен человек.</w:t>
      </w:r>
      <w:r w:rsidR="0066441F">
        <w:rPr>
          <w:sz w:val="24"/>
        </w:rPr>
        <w:br/>
        <w:t>Николай II получил хорошее образование, он владел французским, английским и немецким языками. В октябре 1890 года великий князь Николай Александрович совершил путешествие на Дальний Восток, направляясь через Вену, Грецию и Египет в Индию, Китай и Японию. Обратный путь Николая Александровича лежал через всю Сибирь.</w:t>
      </w:r>
      <w:r w:rsidR="0066441F">
        <w:rPr>
          <w:sz w:val="24"/>
        </w:rPr>
        <w:br/>
        <w:t>Император был прост и легко доступен. В его характере современники отмечали два недостатка - слабую волю и непостоянство.</w:t>
      </w:r>
      <w:r w:rsidR="0066441F">
        <w:rPr>
          <w:sz w:val="24"/>
        </w:rPr>
        <w:br/>
        <w:t>Все царствование Николая II прошло в обстановке нараставшего революционного движения. В начале 1905 года в России вспыхнула революция, положившая начало некоторым реформам. 17 апреля 1905 года был издан Манифест о веротерпимости, который разрешал русским переходить из православия в другие христианские религии и признавал религиозные права раскольников. 17 октября 1905 года вышел Манифест, по которому признавались основы гражданской свободы: неприкосновенность личности, свобода слова, собраний и союзов. Была учреждена Государственная дума (1906 г.), без одобрения которой ни один закон не мог войти в силу.</w:t>
      </w:r>
      <w:r w:rsidR="0066441F">
        <w:rPr>
          <w:sz w:val="24"/>
        </w:rPr>
        <w:br/>
        <w:t xml:space="preserve">По проекту </w:t>
      </w:r>
      <w:hyperlink r:id="rId8" w:history="1">
        <w:r w:rsidR="0066441F">
          <w:rPr>
            <w:rStyle w:val="10"/>
            <w:sz w:val="24"/>
          </w:rPr>
          <w:t>П.А.Столыпина</w:t>
        </w:r>
      </w:hyperlink>
      <w:r w:rsidR="0066441F">
        <w:rPr>
          <w:sz w:val="24"/>
        </w:rPr>
        <w:t xml:space="preserve"> проводилась аграрная реформа: крестьянам был разрешено свободно распоряжаться своей землей, создавать хуторские хозяйства. Была сделана попытка упразднения сельской общины, что имело огромное значение для развития капиталистических отношений в деревне.</w:t>
      </w:r>
      <w:r w:rsidR="0066441F">
        <w:rPr>
          <w:sz w:val="24"/>
        </w:rPr>
        <w:br/>
        <w:t>В области внешней политики Николай II предпринял некоторые шаги по стабилизации международных отношений. В 1898 году российский император обратился к правительствам Европы с предложениями подписать соглашения о сохранении всеобщего мира и установлении пределов постоянного роста вооружений. В 1899 и 1907 годах состоялись Гаагские конференции мира, отдельные решения которых действуют и по сей день.</w:t>
      </w:r>
      <w:r w:rsidR="0066441F">
        <w:rPr>
          <w:sz w:val="24"/>
        </w:rPr>
        <w:br/>
        <w:t xml:space="preserve">В 1904 году </w:t>
      </w:r>
      <w:hyperlink r:id="rId9" w:history="1">
        <w:r w:rsidR="0066441F">
          <w:rPr>
            <w:rStyle w:val="10"/>
            <w:sz w:val="24"/>
          </w:rPr>
          <w:t>Япония объявила России войну</w:t>
        </w:r>
      </w:hyperlink>
      <w:r w:rsidR="0066441F">
        <w:rPr>
          <w:sz w:val="24"/>
        </w:rPr>
        <w:t>, закончившуюся в 1905 году поражением русской армии. По условиям мирного договора Россия уплатила Японии около 200 млн. рублей за содержание русских военнопленных и уступила ей половину острова Сахалин и Квантунскую область с крепостью Порт- Артуром и городом Дальним. В 1914 году Россия на стороне стран Антанты против Германии вступила в первую мировую войну.</w:t>
      </w:r>
      <w:r w:rsidR="0066441F">
        <w:rPr>
          <w:sz w:val="24"/>
        </w:rPr>
        <w:br/>
        <w:t xml:space="preserve">Неудачи на фронте в </w:t>
      </w:r>
      <w:hyperlink r:id="rId10" w:history="1">
        <w:r w:rsidR="0066441F">
          <w:rPr>
            <w:rStyle w:val="10"/>
            <w:sz w:val="24"/>
          </w:rPr>
          <w:t>первой мировой войне</w:t>
        </w:r>
      </w:hyperlink>
      <w:r w:rsidR="0066441F">
        <w:rPr>
          <w:sz w:val="24"/>
        </w:rPr>
        <w:t xml:space="preserve">, революционная пропаганда в тылу и в войсках, разруха, министерская чехарда и т.д. вызвали резкое недовольство самодержавием в различных кругах общества. Военные реформы 1905-12 годов, проводились после поражения России в русско-японской войне 1904-05 годов, выявившей серьезные недостатки в центральном управлении, организации, системе комплектования, боевой подготовке и техническом оснащении армии. В первый период Военных реформ (1905-08) было децентрализовано высшее военное управление (учреждено независимое от Военного министерства Главное управление Генерального штаба, создан Совет государственной обороны, генералы-инспекторы были подчинены прямо императору), сокращены сроки действительной службы (  в пехоте и полевой артиллерии с 5 до 3 лет , в других родах войск с 5 до 4 лет, на флоте с 7 до 5 лет), омоложен офицерский состав; улучшены быт солдат и матросов (питание и вещевое довольствие) и материальное положение офицеров и сверхсрочнослужащих. период Военных реформ (1909-12) была проведена централизация высшего управления (Главное управление Генштаба включено в состав Военного министерства, упразднен Совет государственной обороны, генералы-инспекторы подчинены военному министру); за счет слабых в боевом отношении резервных и крепостных войск усилены полевые войска (число армейских корпусов увеличилось с 31 до 37), создан при полевых частях запас, который при мобилизации выделялся для развертывания второочередных (включая полевую артиллерию, инженерные и железнодорожные войска, части связи), созданы пулеметные команды в полках и корпусные авиаотряды, юнкерские училища преобразованы в военные училища, получившие новые программы, введены новые уставы и наставления. В начале марта 1917 года председатель Государственной думы М.В.Родзянко заявил Николаю II, что сохранение самодержавия возможно только при условии передачи трона царевичу Алексею при регенстве брата императора </w:t>
      </w:r>
      <w:hyperlink r:id="rId11" w:history="1">
        <w:r w:rsidR="0066441F">
          <w:rPr>
            <w:rStyle w:val="10"/>
            <w:sz w:val="24"/>
          </w:rPr>
          <w:t>великого князя Михаила.</w:t>
        </w:r>
      </w:hyperlink>
      <w:r w:rsidR="0066441F">
        <w:rPr>
          <w:sz w:val="24"/>
        </w:rPr>
        <w:t xml:space="preserve"> 2 марта 1917 года Николай II, учитывая слабое здоровье своего сына Алексея, отрекся от престола в пользу своего брата Михаила Александровича. Михаил Александрович также подписал Манифест об отречении от престола. В России началась республиканская эра.</w:t>
      </w:r>
      <w:r w:rsidR="0066441F">
        <w:rPr>
          <w:sz w:val="24"/>
        </w:rPr>
        <w:br/>
        <w:t xml:space="preserve">5 мая 1905 года был утвержден Совет государственной обороны; мысль об этом учреждении была совершенно правильной: необходимо было такое учреждение, в котором сосредотачивались бы главные вопросы обороны государства, при участии представителей военного и морского ведомств. Председателем был назначен князь Николай Николаевич, одновременно с этим последовало преобразование Военного министерства и учреждение должности инспектора пехоты; на эту должность был назначен генерал-адъютант О.К.Гриппенберг. По вопросу о преобразовании Военного министерства было предложено создание должности начальника Генерального Штаба, независимого от военного министра. Аналогично было предложено преобразование и Морского министерства, а именно учредить должности командующих флотами и подчинить их Государю через Совет государственной обороны. Проект был отклонен, так как деятельность Совета была неудовлетворительной. </w:t>
      </w:r>
    </w:p>
    <w:p w:rsidR="00470451" w:rsidRDefault="0066441F">
      <w:pPr>
        <w:pStyle w:val="1"/>
      </w:pPr>
      <w:r>
        <w:t xml:space="preserve">С 9 марта по 14 августа 1917 года бывший император и члены его семьи содержались под арестом в Царском Селе, затем их переправили в Тобольск. 30 апреля 1918 года узников привезли в Екатеринбург, где в ночь на 17 июля 1918 года по постановлению СНК и ВЦИК бывший император, его жена и дети и оставшиеся при них доктор и слуги были расстреляны чекистами. </w:t>
      </w:r>
    </w:p>
    <w:p w:rsidR="00470451" w:rsidRDefault="0066441F">
      <w:pPr>
        <w:pStyle w:val="1"/>
      </w:pPr>
      <w:r>
        <w:rPr>
          <w:b/>
        </w:rPr>
        <w:t>Коронация Николая II</w:t>
      </w:r>
    </w:p>
    <w:p w:rsidR="00470451" w:rsidRDefault="0066441F">
      <w:pPr>
        <w:pStyle w:val="1"/>
      </w:pPr>
      <w:r>
        <w:t xml:space="preserve">Николай Александрович, старший сын императора Александра III и его супруги Марии Федоровны, вступил на престол 21 октября 1894 года. 14 мая 1895 года в Успенском соборе Московского Кремля состоялась коронация Николая II. После коронации торжественная процессия во главе с императором вышла из Успенского собора и направилась в Архангельский собор, в котором похоронены первые цари династии Романовых, чтобы поклониться их могилам. После посещения Благовещенского собора император отправился в Большой Кремлевский дворец. Первый день коронационных торжеств закончился парадным обедом в Грановитой палате Московского Кремля. </w:t>
      </w:r>
    </w:p>
    <w:p w:rsidR="00470451" w:rsidRDefault="0066441F">
      <w:pPr>
        <w:pStyle w:val="1"/>
      </w:pPr>
      <w:r>
        <w:rPr>
          <w:b/>
        </w:rPr>
        <w:t>Катастрофа на Ходынском поле</w:t>
      </w:r>
    </w:p>
    <w:p w:rsidR="00470451" w:rsidRDefault="0066441F">
      <w:pPr>
        <w:pStyle w:val="1"/>
      </w:pPr>
      <w:r>
        <w:t xml:space="preserve">18 мая 1896 года, во время раздачи царских подарков по случаю коронации Николая II, на Ходынском поле (в северо-западной части Москвы, в начале современного Ленинградского проспекта) произошли трагические события. Из-за халатности организаторов церемонии и городских властей началась давка, в которой, по официальным данным, погибли 1389 и получили увечья 1300 человек. </w:t>
      </w:r>
    </w:p>
    <w:p w:rsidR="00470451" w:rsidRDefault="0066441F">
      <w:pPr>
        <w:pStyle w:val="1"/>
      </w:pPr>
      <w:r>
        <w:rPr>
          <w:b/>
        </w:rPr>
        <w:t>Русско-японская война</w:t>
      </w:r>
    </w:p>
    <w:p w:rsidR="00470451" w:rsidRDefault="0066441F">
      <w:pPr>
        <w:pStyle w:val="1"/>
      </w:pPr>
      <w:r>
        <w:t xml:space="preserve">Руско-японская война 1904-1905 гг. велась за господство в Северо-Восточном Китае и Корее. Война была начата Японией. В 1904 году японский флот напал на Порт- Артур, оборона которого продолжалась до начала 1905 года. Россия потерпела поражения на реке Ялу, под Ляояном, на реке Шахэ. В 1905 году японцы разгромили русскую армию в генеральном сражении при Мукдене, а русский флот - при Цусиме. Война закончилась Портсмутским миром 1905 года, по условиям которого Россия признала Корею сферой влияния Японии, уступила Японии Южный Сахалин и права на Ляодунский полуостров с городами Порт-Артуром и Дальним. Поражение русской армии в войне ускорило начало революции 1905-1907 гг. </w:t>
      </w:r>
    </w:p>
    <w:p w:rsidR="00470451" w:rsidRDefault="0066441F">
      <w:pPr>
        <w:pStyle w:val="1"/>
      </w:pPr>
      <w:r>
        <w:rPr>
          <w:b/>
        </w:rPr>
        <w:t>Революция 1905 года</w:t>
      </w:r>
    </w:p>
    <w:p w:rsidR="00470451" w:rsidRDefault="0066441F">
      <w:pPr>
        <w:pStyle w:val="1"/>
      </w:pPr>
      <w:r>
        <w:t xml:space="preserve">Революция, начавшаяся в России в 1905 году, была вызвана ускорившимся капиталистическим развитием России, ростом политического самосознания буржуазии, классовой консолидацией и борьбой пролетариата и необходимостью устранить наследие феодализма в виде самодержавия, господства помещичьего землевладения, общинных порядков в деревне. Обострение социально- политического конфликта было ускорено </w:t>
      </w:r>
      <w:hyperlink r:id="rId12" w:history="1">
        <w:r>
          <w:rPr>
            <w:rStyle w:val="10"/>
          </w:rPr>
          <w:t>русско-японской войной</w:t>
        </w:r>
      </w:hyperlink>
      <w:r>
        <w:t xml:space="preserve"> 1904-1905 гг. Толчком к началу революции послужил расстрел 9 января 1905 года мирной рабочей демонстрации в Петербурге. Наиболее активной революционной силой выступили рабочие, ширились крестьянские волнения, началось революционное брожение в армии и во флоте. С требованиями реформ выступила буржуазия. Возникали профессиональные и политические союзы, укреплялись революционные партии, появились либеральные и консервативные буржуазные партии. В Манифесте от 17 октября 1905 года царь пошел на уступки, пообещав политические свободы и учреждение законосовещательной Государственной думы. В декабре 1905 года были подавлены вооруженные восстания рабочих в промышленных центрах России. Однако забастовки продолжались. Разгон 2-й Государственной думы (3 июня 1907 года) означал конец революции. Хотя революция 1905-1907 гг. и не устранила коренных противоречий российского общества, тем не менее она заставила самодержавие пойти на создание парламентского представительства и начать реформы, давшие новый импульс развитию капитализма в России. </w:t>
      </w:r>
    </w:p>
    <w:p w:rsidR="00470451" w:rsidRDefault="0066441F">
      <w:pPr>
        <w:pStyle w:val="1"/>
      </w:pPr>
      <w:r>
        <w:rPr>
          <w:b/>
        </w:rPr>
        <w:t>Государственная дума</w:t>
      </w:r>
    </w:p>
    <w:p w:rsidR="00470451" w:rsidRDefault="0066441F">
      <w:pPr>
        <w:pStyle w:val="1"/>
      </w:pPr>
      <w:r>
        <w:t xml:space="preserve">Государственная дума - законосовещательное, представительное учреждение Российской империи (1906-1917 гг.) - была учреждена Манифестом 17 октября 1905 года. Дума рассматривала законопроекты, которые затем обсуждались в Государственном совете и утверждались царем. Многоступенчатые выборы в Думу проводились по 4 неравноправным куриям. Половина населения страны (женщины, студенты, военнослужащие) не имела избирательных прав. 27 февраля (12 марта) 1917 года Временный комитет Государственной думы сформировал Временное правительство. Формально Дума продолжала существовать до 6 (19) октября 1917 года. </w:t>
      </w:r>
    </w:p>
    <w:p w:rsidR="00470451" w:rsidRDefault="0066441F">
      <w:pPr>
        <w:pStyle w:val="1"/>
      </w:pPr>
      <w:r>
        <w:rPr>
          <w:b/>
        </w:rPr>
        <w:t>300-летие дома Романовых</w:t>
      </w:r>
    </w:p>
    <w:p w:rsidR="00470451" w:rsidRDefault="0066441F">
      <w:pPr>
        <w:pStyle w:val="1"/>
      </w:pPr>
      <w:r>
        <w:t xml:space="preserve">В 1913 году Россия с необычайным размахом отпраздновала 300-летие дома Романовых. Юбилей был отмечен пышными торжествами, великолепными парадами, народными гуляньями. В свет вышли роскошные издания, посвященные истории царствующего дома. Страна с оптимизмом размышляла о будущем. Прогнозы были разные, однако никто не мог предположить, что могучая, казавшаяся полной сил империя доживает свои последние годы. </w:t>
      </w:r>
    </w:p>
    <w:p w:rsidR="00470451" w:rsidRDefault="00470451">
      <w:bookmarkStart w:id="0" w:name="_GoBack"/>
      <w:bookmarkEnd w:id="0"/>
    </w:p>
    <w:sectPr w:rsidR="00470451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41F"/>
    <w:rsid w:val="002C5265"/>
    <w:rsid w:val="00470451"/>
    <w:rsid w:val="0066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3E85E1A-6667-4248-856E-7D644EEF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spacing w:before="100" w:after="100"/>
    </w:pPr>
    <w:rPr>
      <w:snapToGrid w:val="0"/>
      <w:sz w:val="24"/>
    </w:rPr>
  </w:style>
  <w:style w:type="character" w:customStyle="1" w:styleId="10">
    <w:name w:val="Гиперссылка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www\doc2html\work\bestreferat-40565-13915163869518\input\n2p10.r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www\doc2html\work\bestreferat-40565-13915163869518\input\n2e2.rhtml" TargetMode="External"/><Relationship Id="rId12" Type="http://schemas.openxmlformats.org/officeDocument/2006/relationships/hyperlink" Target="file:///C:\www\doc2html\work\bestreferat-40565-13915163869518\input\n2e3.r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www\doc2html\work\bestreferat-40565-13915163869518\input\empty.rhtml" TargetMode="External"/><Relationship Id="rId11" Type="http://schemas.openxmlformats.org/officeDocument/2006/relationships/hyperlink" Target="file:///C:\www\doc2html\work\bestreferat-40565-13915163869518\input\empty.rhtml" TargetMode="External"/><Relationship Id="rId5" Type="http://schemas.openxmlformats.org/officeDocument/2006/relationships/hyperlink" Target="file:///C:\www\doc2html\work\bestreferat-40565-13915163869518\input\al3.rhtml" TargetMode="External"/><Relationship Id="rId10" Type="http://schemas.openxmlformats.org/officeDocument/2006/relationships/hyperlink" Target="file:///C:\www\doc2html\work\bestreferat-40565-13915163869518\input\n2e7.rhtml" TargetMode="External"/><Relationship Id="rId4" Type="http://schemas.openxmlformats.org/officeDocument/2006/relationships/image" Target="media/image1.png"/><Relationship Id="rId9" Type="http://schemas.openxmlformats.org/officeDocument/2006/relationships/hyperlink" Target="file:///C:\www\doc2html\work\bestreferat-40565-13915163869518\input\n2e3.r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1649</Words>
  <Characters>9401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Николай II Александрович</vt:lpstr>
    </vt:vector>
  </TitlesOfParts>
  <Company>MATY GRU</Company>
  <LinksUpToDate>false</LinksUpToDate>
  <CharactersWithSpaces>11028</CharactersWithSpaces>
  <SharedDoc>false</SharedDoc>
  <HLinks>
    <vt:vector size="48" baseType="variant">
      <vt:variant>
        <vt:i4>7012384</vt:i4>
      </vt:variant>
      <vt:variant>
        <vt:i4>21</vt:i4>
      </vt:variant>
      <vt:variant>
        <vt:i4>0</vt:i4>
      </vt:variant>
      <vt:variant>
        <vt:i4>5</vt:i4>
      </vt:variant>
      <vt:variant>
        <vt:lpwstr>n2e3.rhtml</vt:lpwstr>
      </vt:variant>
      <vt:variant>
        <vt:lpwstr/>
      </vt:variant>
      <vt:variant>
        <vt:i4>3276906</vt:i4>
      </vt:variant>
      <vt:variant>
        <vt:i4>18</vt:i4>
      </vt:variant>
      <vt:variant>
        <vt:i4>0</vt:i4>
      </vt:variant>
      <vt:variant>
        <vt:i4>5</vt:i4>
      </vt:variant>
      <vt:variant>
        <vt:lpwstr>empty.rhtml</vt:lpwstr>
      </vt:variant>
      <vt:variant>
        <vt:lpwstr/>
      </vt:variant>
      <vt:variant>
        <vt:i4>7274528</vt:i4>
      </vt:variant>
      <vt:variant>
        <vt:i4>15</vt:i4>
      </vt:variant>
      <vt:variant>
        <vt:i4>0</vt:i4>
      </vt:variant>
      <vt:variant>
        <vt:i4>5</vt:i4>
      </vt:variant>
      <vt:variant>
        <vt:lpwstr>n2e7.rhtml</vt:lpwstr>
      </vt:variant>
      <vt:variant>
        <vt:lpwstr/>
      </vt:variant>
      <vt:variant>
        <vt:i4>7012384</vt:i4>
      </vt:variant>
      <vt:variant>
        <vt:i4>12</vt:i4>
      </vt:variant>
      <vt:variant>
        <vt:i4>0</vt:i4>
      </vt:variant>
      <vt:variant>
        <vt:i4>5</vt:i4>
      </vt:variant>
      <vt:variant>
        <vt:lpwstr>n2e3.rhtml</vt:lpwstr>
      </vt:variant>
      <vt:variant>
        <vt:lpwstr/>
      </vt:variant>
      <vt:variant>
        <vt:i4>2621480</vt:i4>
      </vt:variant>
      <vt:variant>
        <vt:i4>9</vt:i4>
      </vt:variant>
      <vt:variant>
        <vt:i4>0</vt:i4>
      </vt:variant>
      <vt:variant>
        <vt:i4>5</vt:i4>
      </vt:variant>
      <vt:variant>
        <vt:lpwstr>n2p10.rhtml</vt:lpwstr>
      </vt:variant>
      <vt:variant>
        <vt:lpwstr/>
      </vt:variant>
      <vt:variant>
        <vt:i4>6946848</vt:i4>
      </vt:variant>
      <vt:variant>
        <vt:i4>6</vt:i4>
      </vt:variant>
      <vt:variant>
        <vt:i4>0</vt:i4>
      </vt:variant>
      <vt:variant>
        <vt:i4>5</vt:i4>
      </vt:variant>
      <vt:variant>
        <vt:lpwstr>n2e2.rhtml</vt:lpwstr>
      </vt:variant>
      <vt:variant>
        <vt:lpwstr/>
      </vt:variant>
      <vt:variant>
        <vt:i4>3276906</vt:i4>
      </vt:variant>
      <vt:variant>
        <vt:i4>3</vt:i4>
      </vt:variant>
      <vt:variant>
        <vt:i4>0</vt:i4>
      </vt:variant>
      <vt:variant>
        <vt:i4>5</vt:i4>
      </vt:variant>
      <vt:variant>
        <vt:lpwstr>empty.rhtml</vt:lpwstr>
      </vt:variant>
      <vt:variant>
        <vt:lpwstr/>
      </vt:variant>
      <vt:variant>
        <vt:i4>4653140</vt:i4>
      </vt:variant>
      <vt:variant>
        <vt:i4>0</vt:i4>
      </vt:variant>
      <vt:variant>
        <vt:i4>0</vt:i4>
      </vt:variant>
      <vt:variant>
        <vt:i4>5</vt:i4>
      </vt:variant>
      <vt:variant>
        <vt:lpwstr>al3.rhtml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Николай II Александрович</dc:title>
  <dc:subject/>
  <dc:creator>Demon13</dc:creator>
  <cp:keywords/>
  <cp:lastModifiedBy>admin</cp:lastModifiedBy>
  <cp:revision>2</cp:revision>
  <dcterms:created xsi:type="dcterms:W3CDTF">2014-02-04T12:19:00Z</dcterms:created>
  <dcterms:modified xsi:type="dcterms:W3CDTF">2014-02-04T12:19:00Z</dcterms:modified>
</cp:coreProperties>
</file>