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9BB" w:rsidRPr="00D44E0B" w:rsidRDefault="000569BB" w:rsidP="003D5448">
      <w:pPr>
        <w:spacing w:line="360" w:lineRule="auto"/>
        <w:jc w:val="center"/>
        <w:rPr>
          <w:b/>
          <w:caps/>
          <w:sz w:val="28"/>
          <w:szCs w:val="28"/>
          <w:lang w:val="uk-UA"/>
        </w:rPr>
      </w:pPr>
    </w:p>
    <w:p w:rsidR="000569BB" w:rsidRPr="00D44E0B" w:rsidRDefault="000569BB" w:rsidP="003D5448">
      <w:pPr>
        <w:spacing w:line="360" w:lineRule="auto"/>
        <w:jc w:val="center"/>
        <w:rPr>
          <w:b/>
          <w:caps/>
          <w:sz w:val="28"/>
          <w:szCs w:val="28"/>
          <w:lang w:val="uk-UA"/>
        </w:rPr>
      </w:pPr>
    </w:p>
    <w:p w:rsidR="000569BB" w:rsidRPr="00D44E0B" w:rsidRDefault="000569BB" w:rsidP="003D5448">
      <w:pPr>
        <w:spacing w:line="360" w:lineRule="auto"/>
        <w:jc w:val="center"/>
        <w:rPr>
          <w:b/>
          <w:caps/>
          <w:sz w:val="28"/>
          <w:szCs w:val="28"/>
          <w:lang w:val="uk-UA"/>
        </w:rPr>
      </w:pPr>
    </w:p>
    <w:p w:rsidR="000569BB" w:rsidRPr="00D44E0B" w:rsidRDefault="000569BB" w:rsidP="003D5448">
      <w:pPr>
        <w:spacing w:line="360" w:lineRule="auto"/>
        <w:jc w:val="center"/>
        <w:rPr>
          <w:b/>
          <w:caps/>
          <w:sz w:val="28"/>
          <w:szCs w:val="28"/>
          <w:lang w:val="uk-UA"/>
        </w:rPr>
      </w:pPr>
    </w:p>
    <w:p w:rsidR="000569BB" w:rsidRPr="00D44E0B" w:rsidRDefault="000569BB" w:rsidP="003D5448">
      <w:pPr>
        <w:spacing w:line="360" w:lineRule="auto"/>
        <w:jc w:val="center"/>
        <w:rPr>
          <w:b/>
          <w:caps/>
          <w:sz w:val="28"/>
          <w:szCs w:val="28"/>
          <w:lang w:val="uk-UA"/>
        </w:rPr>
      </w:pPr>
    </w:p>
    <w:p w:rsidR="000569BB" w:rsidRPr="00D44E0B" w:rsidRDefault="000569BB" w:rsidP="003D5448">
      <w:pPr>
        <w:spacing w:line="360" w:lineRule="auto"/>
        <w:jc w:val="center"/>
        <w:rPr>
          <w:b/>
          <w:caps/>
          <w:sz w:val="28"/>
          <w:szCs w:val="28"/>
          <w:lang w:val="uk-UA"/>
        </w:rPr>
      </w:pPr>
    </w:p>
    <w:p w:rsidR="000569BB" w:rsidRPr="00D44E0B" w:rsidRDefault="000569BB" w:rsidP="003D5448">
      <w:pPr>
        <w:spacing w:line="360" w:lineRule="auto"/>
        <w:jc w:val="center"/>
        <w:rPr>
          <w:b/>
          <w:caps/>
          <w:sz w:val="28"/>
          <w:szCs w:val="28"/>
          <w:lang w:val="uk-UA"/>
        </w:rPr>
      </w:pPr>
    </w:p>
    <w:p w:rsidR="000569BB" w:rsidRPr="00D44E0B" w:rsidRDefault="000569BB" w:rsidP="003D5448">
      <w:pPr>
        <w:spacing w:line="360" w:lineRule="auto"/>
        <w:jc w:val="center"/>
        <w:rPr>
          <w:b/>
          <w:caps/>
          <w:sz w:val="28"/>
          <w:szCs w:val="28"/>
          <w:lang w:val="uk-UA"/>
        </w:rPr>
      </w:pPr>
    </w:p>
    <w:p w:rsidR="000569BB" w:rsidRPr="00D44E0B" w:rsidRDefault="000569BB" w:rsidP="003D5448">
      <w:pPr>
        <w:spacing w:line="360" w:lineRule="auto"/>
        <w:jc w:val="center"/>
        <w:rPr>
          <w:b/>
          <w:caps/>
          <w:sz w:val="28"/>
          <w:szCs w:val="28"/>
          <w:lang w:val="uk-UA"/>
        </w:rPr>
      </w:pPr>
    </w:p>
    <w:p w:rsidR="000569BB" w:rsidRPr="00D44E0B" w:rsidRDefault="000569BB" w:rsidP="003D5448">
      <w:pPr>
        <w:spacing w:line="360" w:lineRule="auto"/>
        <w:jc w:val="center"/>
        <w:rPr>
          <w:b/>
          <w:caps/>
          <w:sz w:val="28"/>
          <w:szCs w:val="28"/>
          <w:lang w:val="uk-UA"/>
        </w:rPr>
      </w:pPr>
    </w:p>
    <w:p w:rsidR="000569BB" w:rsidRPr="00D44E0B" w:rsidRDefault="000569BB" w:rsidP="003D5448">
      <w:pPr>
        <w:spacing w:line="360" w:lineRule="auto"/>
        <w:jc w:val="center"/>
        <w:rPr>
          <w:b/>
          <w:caps/>
          <w:sz w:val="28"/>
          <w:szCs w:val="28"/>
          <w:lang w:val="uk-UA"/>
        </w:rPr>
      </w:pPr>
    </w:p>
    <w:p w:rsidR="000569BB" w:rsidRPr="00D44E0B" w:rsidRDefault="000569BB" w:rsidP="003D5448">
      <w:pPr>
        <w:spacing w:line="360" w:lineRule="auto"/>
        <w:jc w:val="center"/>
        <w:rPr>
          <w:b/>
          <w:caps/>
          <w:sz w:val="28"/>
          <w:szCs w:val="28"/>
          <w:lang w:val="uk-UA"/>
        </w:rPr>
      </w:pPr>
    </w:p>
    <w:p w:rsidR="000569BB" w:rsidRPr="00D44E0B" w:rsidRDefault="000569BB" w:rsidP="003D5448">
      <w:pPr>
        <w:spacing w:line="360" w:lineRule="auto"/>
        <w:jc w:val="center"/>
        <w:rPr>
          <w:b/>
          <w:caps/>
          <w:sz w:val="28"/>
          <w:szCs w:val="28"/>
          <w:lang w:val="uk-UA"/>
        </w:rPr>
      </w:pPr>
    </w:p>
    <w:p w:rsidR="000569BB" w:rsidRPr="00D44E0B" w:rsidRDefault="000569BB" w:rsidP="003D5448">
      <w:pPr>
        <w:spacing w:line="360" w:lineRule="auto"/>
        <w:jc w:val="center"/>
        <w:rPr>
          <w:b/>
          <w:caps/>
          <w:sz w:val="28"/>
          <w:szCs w:val="28"/>
          <w:lang w:val="uk-UA"/>
        </w:rPr>
      </w:pPr>
    </w:p>
    <w:p w:rsidR="00026B19" w:rsidRPr="00D44E0B" w:rsidRDefault="00026B19" w:rsidP="003D5448">
      <w:pPr>
        <w:spacing w:line="360" w:lineRule="auto"/>
        <w:jc w:val="center"/>
        <w:rPr>
          <w:b/>
          <w:caps/>
          <w:sz w:val="28"/>
          <w:szCs w:val="28"/>
          <w:lang w:val="uk-UA"/>
        </w:rPr>
      </w:pPr>
      <w:r w:rsidRPr="00D44E0B">
        <w:rPr>
          <w:b/>
          <w:caps/>
          <w:sz w:val="28"/>
          <w:szCs w:val="28"/>
          <w:lang w:val="uk-UA"/>
        </w:rPr>
        <w:t>Реферат з теми:</w:t>
      </w:r>
    </w:p>
    <w:p w:rsidR="00FF081F" w:rsidRPr="00D44E0B" w:rsidRDefault="00FF081F" w:rsidP="003D5448">
      <w:pPr>
        <w:spacing w:line="360" w:lineRule="auto"/>
        <w:jc w:val="center"/>
        <w:rPr>
          <w:b/>
          <w:caps/>
          <w:sz w:val="28"/>
          <w:szCs w:val="28"/>
          <w:lang w:val="uk-UA"/>
        </w:rPr>
      </w:pPr>
      <w:r w:rsidRPr="00D44E0B">
        <w:rPr>
          <w:b/>
          <w:caps/>
          <w:sz w:val="28"/>
          <w:szCs w:val="28"/>
          <w:lang w:val="uk-UA"/>
        </w:rPr>
        <w:t>ІНФОРМАЦІЙНЕ ЗАБЕЗПЕЧЕННЯ АІС і АІТ</w:t>
      </w:r>
    </w:p>
    <w:p w:rsidR="00FF081F" w:rsidRPr="00D44E0B" w:rsidRDefault="00026B19" w:rsidP="00D44E0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br w:type="page"/>
      </w:r>
      <w:r w:rsidR="00FF081F" w:rsidRPr="00D44E0B">
        <w:rPr>
          <w:b/>
          <w:sz w:val="28"/>
          <w:szCs w:val="28"/>
          <w:lang w:val="uk-UA"/>
        </w:rPr>
        <w:t>1. Зміст і структура інформаційного забезпечення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В автоматизованих інформаційних мережах розробка ІС включає наступні роботи: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визначаються склад економічних завдань і система показників для кожного рівня обробки (індивідуальних АРМ, локальних обчислювальних мереж, розподілених мереж);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установлюються склад та способи обміну інформацією, ведеться створення інформаційного фонду та розподіл його елементів між різними рівнями обробки;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створюються різні форми введення інформації на ПЕОМ з урахуванням багаторівневої обробки даних;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вираз, а ознаки - буквено-цифрове або цифрове (цифрові коди). До таких ознак можна віднести, наприклад, назва установи (підрозділу), прізвище працюючого, які не завжди зручні для автоматизованої обробки.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Щоб зробити ці дані зручними для сприйняття людиною і машиною, потрібно було створити спеціальних засобів формалізованого опису економічної інформації. Ці кошти включають цілий ряд розроблених класифікаторів, що входять в Єдину систему класифікації та кодування (ЕСКК).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Систематизація економічної інформації викликає необхідність застосування найрізноманітніших класифікаторів: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1. Загальнодержавних, що розробляються в централізованому порядку і є єдиними для всієї країни.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2. Галузевих, єдиних для якоїсь галузі діяльності. 3.Локальних, які складаються на номенклатури, характерні для даного підприємства, організації, банку (коди табельних номерів, підрозділів, клієнтів та ін.) Кодуванню в документах підлягають ті ознаки, за якими виконується угрупування інформації при її машинній обробці. Розробка кодів здійснюється на етапі технічного проектування. Поряд з фахівцями по машинній обробці в цьому процесі помітну роль відіграють кінцеві користувачі (в основному, професійні).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Складання класифікаторів виконується в два етапи: I етап-класифікація інформації, II - кодування.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I Класифікація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Послідовність проведення етапів класифікації схематично виглядає наступним чином. Спочатку виявляються номенклатури, що підлягають кодуванню.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Номенклатурою називається упорядкований список значень, тобто повний перелік однорідних найменувань, що відноситься до області значень певного реквізиту, що підлягає кодуванню, і складається з окремих рядків - позицій.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Кодуванню підлягають ті реквізити-ознаки, які використовуються для складання угруповань. За кожною номенклатурою складається повний перелік всіх позицій, що підлягають кодуванню. При цьому дотримується логічна залежність різних ознак в розглянутій номенклатурі. Наприклад, при кодуванні територіальних одиниць райони розташовуються по тих суб'єктах федерації, до яких вони належать. У кожній номенклатурі передбачається певна кількість резервних позицій на випадок появи нових об'єктів.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Таким чином, можна відзначити, що класифікація полягає в розподілі елементів множини на підмножини на підставі ознак і залежностей усередині ознак.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II Кодування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Під кодуванням розуміється процес присвоєння умовного позначення різних позицій номенклатури.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Код - це умовне позначення об'єкта знаком або групою знаків за певними правилами, встановленими системою кодування. Слід зазначити, що в багатьох випадках під кодом розуміють усі безліч кодових позначень, наприклад, код Морзе, код букв латинського (або кириличного) алфавіту. Кодові позначення можуть бути цифровими, літерними, буквено-цифровими і складатися з одного або декількох знаків. При машинній обробці перевага віддається цифровій формі кодування, як найбільш зручною для автоматичної угруповання.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Після присвоєння кодів створюється класифікатор-систематизований звід однорідних найменувань та їх кодових позначень. Класифікатори мають подвійне застосування.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У першому випадку - для ручного проставлення кодів у документах. У цьому випадку класифікатори оформляються у вигляді довідників і використовуються для підготовки первинних і зведених документів до машинної обробці. Так, у зведених бухгалтерських звітах (баланс, звіту прибутки і збитки та ін) в заголовній частині бланка проставляються коди постійних ознак звітує організації: ідентифікаційний номер платника податків (ІПН), код організації за ЄДРПОУ, галузь (вид діяльності) за ЗКГНГ, організаційно- правова форма за КОПФ, орган управління державним майном за ЄДРПОУ. Для перевірки правильності проставлених кодів вводиться рядок «Контрольна сума», яка являє собою штучний підсумок за всіма кодами. У процесі введення кодів на ПК здійснюється контроль по контрольних сумах, який дозволяє виявити наявність помилок кодування. На підставі кодів відбувається звід і угруповання надійшли бухгалтерських звітів та іншої документації для податкових інших органів.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Якщо при машинній обробці на підприємствах (організаціях, фірмах) здійснюється введення даних з первинних документів, то документи попередньо кодуються, коди проставляються вручну відповідно до інструкції у спеціально відведені місця документа, в зони постійних і змінних ознак документа. Контроль правильності проставлення кодів здійснюється методом включення контрольних сум або введенням додаткового захисного коду.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У другому випадку застосування кодів передбачається зберігання всіх класифікаторів у пам'яті машини, на машинних носіях у банку даних, в якості словникового фонду або умовно-постійної інформації.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Зберігання класифікаторів в ЕОМ дозволяє автоматично формувати необхідну текстову інформацію у вихідних зведеннях. Наприклад, в БД постійно зберігається довідник працюючих. Він містить такі реквізити, як прізвище, ім'я, по батькові, табельний номер, професія та ін При автоматизованому розрахунку заробітної плати з первинних документів про нарахування і утримань в ЕОМ вводяться лише дані про суми. Табельний номер працюючого (і його прізвище, а також особисті дані) зазвичай вже знаходяться в А</w:t>
      </w:r>
      <w:r w:rsidR="007B4EA7" w:rsidRPr="00D44E0B">
        <w:rPr>
          <w:sz w:val="28"/>
          <w:szCs w:val="28"/>
          <w:lang w:val="uk-UA"/>
        </w:rPr>
        <w:t>і</w:t>
      </w:r>
      <w:r w:rsidRPr="00D44E0B">
        <w:rPr>
          <w:sz w:val="28"/>
          <w:szCs w:val="28"/>
          <w:lang w:val="uk-UA"/>
        </w:rPr>
        <w:t>Ф. У процесі обробки прізвище, ім'я, по батькові вводяться з довідника до кожного табельної номером і друкуються.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Коди повинні відповідати наступного ряду вимог: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вони повинні охоплювати всі номенклатури, що підлягають кодуванню;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бути єдиними для різних завдань усередині одного економічного об'єкта (наприклад, коди матеріалів, підрозділів повинні бути єдиними для завдань бухгалтерського обліку та матеріально-технічного постачання);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відрізнятися стабільністю;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мати резерв вільних номерів (але не зайвий, оскільки це може призвести до збільшення значності коду);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довжина кодового позначення повинна проектуватися мінімально достатньою для відображення відповідної номенклатури;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 xml:space="preserve">• </w:t>
      </w:r>
      <w:r w:rsidR="00A63B05" w:rsidRPr="00D44E0B">
        <w:rPr>
          <w:sz w:val="28"/>
          <w:szCs w:val="28"/>
          <w:lang w:val="uk-UA"/>
        </w:rPr>
        <w:t>значності</w:t>
      </w:r>
      <w:r w:rsidRPr="00D44E0B">
        <w:rPr>
          <w:sz w:val="28"/>
          <w:szCs w:val="28"/>
          <w:lang w:val="uk-UA"/>
        </w:rPr>
        <w:t xml:space="preserve"> кодів даної номенклатури є однаковою для всіх позицій;</w:t>
      </w:r>
    </w:p>
    <w:p w:rsidR="00FF081F" w:rsidRPr="00D44E0B" w:rsidRDefault="00FF081F" w:rsidP="003D544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код повинен бути в достатній мірі перешкодозахищеність. Остання вимога (перешкодозахищеності) є дуже</w:t>
      </w:r>
      <w:r w:rsidR="003D5448">
        <w:rPr>
          <w:sz w:val="28"/>
          <w:szCs w:val="28"/>
          <w:lang w:val="uk-UA"/>
        </w:rPr>
        <w:t xml:space="preserve"> </w:t>
      </w:r>
      <w:r w:rsidRPr="00D44E0B">
        <w:rPr>
          <w:sz w:val="28"/>
          <w:szCs w:val="28"/>
          <w:lang w:val="uk-UA"/>
        </w:rPr>
        <w:t xml:space="preserve">істотним практично. Для досягнення цієї мети іноді до основного коду додають контрольний розряд, який забезпечує автоматичне знаходження помилки при невірному </w:t>
      </w:r>
      <w:r w:rsidR="007B4EA7" w:rsidRPr="00D44E0B">
        <w:rPr>
          <w:sz w:val="28"/>
          <w:szCs w:val="28"/>
          <w:lang w:val="uk-UA"/>
        </w:rPr>
        <w:t>проставлені</w:t>
      </w:r>
      <w:r w:rsidRPr="00D44E0B">
        <w:rPr>
          <w:sz w:val="28"/>
          <w:szCs w:val="28"/>
          <w:lang w:val="uk-UA"/>
        </w:rPr>
        <w:t xml:space="preserve"> користувачем будь-якого знака в коді або при перестановці цифр. Практика показує, що ці помилки найбільш часто допускаються при кодуванні.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Кодування інформації здійснюється за певною системою кодування - сукупності правил, що визначають побудову коду.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Найбільшого поширення набули наступні системи кодування: порядкова, серійна, позиційна і комбінована. Вибір системи кодування залежить від цілого ряду факторів, головними з яких є кількість виділених ознак в номенклатурі, число позицій у кожну ознаку і ступінь стійкості номенклатури.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При побудові порядкової системи всі позиції номенклатури кодуються по молодшому ознакою, без урахування старших ознак. Всім позиціях присвоюються порядкові номери без пропуску номерів. Це код малозначний, простий з побудови. У ньому враховано лише молодший ознака, що ускладнює автоматичне отримання підсумків по старших ознаками. Інший недолік даної системи - відсутність в номенклатурі резервних позицій. Тому порядкова система має обмежене застосування і використовується при кодуванні стійких однопрізначних номенклатур.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Серійна система нагадує порядкову, з тією різницею, що в ній можна закодувати номенклатури, що мають два і більше ознак.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Кожній групі старших ознак номенклатури присвоюється серія номерів. У межах цієї серії кожна позиція молодших ознак номенклатури кодується порядковим номером. Серійна система передбачає резервні номери для старших ознак номенклатури. Ця система зручна для обробки на ЕОМ в тому випадку, якщо в БД містяться числові значення серії номерів, що характеризують старші ознаки.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Відповідне ПО забезпечує автоматичне кодування всіх старших ознак і отримання зведених підсумків по всіх групувальні ознаками. Код за серійної системі створюється наступним чином: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 xml:space="preserve">• визначається число </w:t>
      </w:r>
      <w:r w:rsidR="00A63B05" w:rsidRPr="00D44E0B">
        <w:rPr>
          <w:sz w:val="28"/>
          <w:szCs w:val="28"/>
          <w:lang w:val="uk-UA"/>
        </w:rPr>
        <w:t>групувальних</w:t>
      </w:r>
      <w:r w:rsidRPr="00D44E0B">
        <w:rPr>
          <w:sz w:val="28"/>
          <w:szCs w:val="28"/>
          <w:lang w:val="uk-UA"/>
        </w:rPr>
        <w:t xml:space="preserve"> ознак;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 xml:space="preserve">• встановлюється число позицій у кожному </w:t>
      </w:r>
      <w:r w:rsidR="00651AD5" w:rsidRPr="00D44E0B">
        <w:rPr>
          <w:sz w:val="28"/>
          <w:szCs w:val="28"/>
          <w:lang w:val="uk-UA"/>
        </w:rPr>
        <w:t>групувальних ознак</w:t>
      </w:r>
      <w:r w:rsidRPr="00D44E0B">
        <w:rPr>
          <w:sz w:val="28"/>
          <w:szCs w:val="28"/>
          <w:lang w:val="uk-UA"/>
        </w:rPr>
        <w:t>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дається серія номерів старшим ознаками з урахуванням резерву;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виробляється порядкове кодування молодших ознак у межах серій номерів старших ознак з урахуванням резерву;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складається класифікатор.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При позиційній системі кодування чітко виділяється кожний ознака і йому відводиться один або кілька розрядів залежно від його значності. Потім кожна ознака кодується окремо, починаючи з 1, 01, 001 і т.д. (Залежно від значності коду ознаки). Цей код забезпечує автоматичне формування в ЕОМ всіх необхідних підсумків відповідно до виділених ознаками.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Комбінована система так само, як і позиційна, передбачає чітке виділення всіх ознак номенклатури. Але при цьому кожна ознака може кодуватися по порядкової, серійної або позиційній системі. Комбінована система більш гнучка і широко застосовується при вирішенні економічних завдань, оскільки забезпечує автоматичне отримання всіх необхідних підсумків відповідно до виділених ознаками.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Послідовність розробки позиційних і комбінованих систем кодування наступна: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 xml:space="preserve">• визначається число </w:t>
      </w:r>
      <w:r w:rsidR="007F45EA" w:rsidRPr="00D44E0B">
        <w:rPr>
          <w:sz w:val="28"/>
          <w:szCs w:val="28"/>
          <w:lang w:val="uk-UA"/>
        </w:rPr>
        <w:t>групувальних</w:t>
      </w:r>
      <w:r w:rsidRPr="00D44E0B">
        <w:rPr>
          <w:sz w:val="28"/>
          <w:szCs w:val="28"/>
          <w:lang w:val="uk-UA"/>
        </w:rPr>
        <w:t xml:space="preserve"> ознак і їх підпорядкованість;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 xml:space="preserve">• встановлюється число позицій для кожного з </w:t>
      </w:r>
      <w:r w:rsidR="007F45EA" w:rsidRPr="00D44E0B">
        <w:rPr>
          <w:sz w:val="28"/>
          <w:szCs w:val="28"/>
          <w:lang w:val="uk-UA"/>
        </w:rPr>
        <w:t>групувальних</w:t>
      </w:r>
      <w:r w:rsidRPr="00D44E0B">
        <w:rPr>
          <w:sz w:val="28"/>
          <w:szCs w:val="28"/>
          <w:lang w:val="uk-UA"/>
        </w:rPr>
        <w:t xml:space="preserve"> ознак;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проводиться кодування порядковими номерами спочатку старшого ознаки, потім наступних ознак всередині старших, щоразу починаючи з 1, 01, 001 і т.д., в залежності від значності коду молодшого ознаки в межах його старшого ознаки;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складається класифікатор.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Крім названих систем кодування, використовуються ще код повторення і шахова система, що мають обмежене застосування. В якості коду повторення виступають номери якихось номенклатур, наприклад гаражний номер автомашини, номер складу та ін Шахова (перехресна) система застосовується для кодування двухпрізначних номенклатур з стійким зв'язком. Вона будується у вигляді таблиці і нагадує позиційну систему.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Наведемо приклади побудови деяких систем кодування, що мають найбільше застосування при автоматизованій обробці облікової та фінансово-кредитної інформації.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Ідентифікований номер платника податків (ІПН) десятизначний: 1-2 - знаки спільно являють собою код суб'єкта федерації, 3-4 - номер державної податкової інспекції, 5 - 9 - номер платника податків, 10 - контрольний розряд.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Коди рахунків бухгалтерського обліку широко застосовуються як при ручній обробці, так і в умовах комп'ютеризації. При існуючій системі обліку код рахунків бухгалтерського обліку (для підприємств на самостійному балансі) становить чотири знаки: перші два - балансові рахунки, другі два - субрахунок, який встановлюється на підприємстві, організації (фірмі). Інші правила встановлені для кодування рахунків банківського балансу.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Гнучка система побудови коду рахунків бухгалтерського обліку дозволяє виконувати аналітичні розробки з різним ступенем деталізації. Рівні аналітичного обліку - це ті ознаки, за якими групуються дані. Наприклад, для рахунка 70 «Розрахунки по заробітній платі» можна виділити два рівні: перший - для підрозділу, другий - для табельних номерів. У даному випадку аналітичні зведення будуть складені в розрізі підрозділів і табельних номерів. Для рахунку 10 «Матеріали», наприклад, можна виділити три рівні: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перший - вид матеріальних цінностей (1 знак);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другий - склад (1 знак);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третій - номенклатурний номер матеріалів (2 знаки). Система автоматизованої обробки банківської інформації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передбачає використання великої кількості позначень номенклатур кодовими знаками. Найбільш складним є код особового рахунку. Структура цього коду будується відповідно до нового плану рахунків та міжнародним стандартом.</w:t>
      </w:r>
    </w:p>
    <w:p w:rsidR="000569BB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Вказівками Центробанку Росії рекомендується складна структура коду особового рахунку, побудована за комбінованою системою і включає до 11 різних ознак. Значности коду складає 20 знаків, але може бути розширена до 25 розрядів.</w:t>
      </w:r>
    </w:p>
    <w:p w:rsidR="00FF081F" w:rsidRPr="00D44E0B" w:rsidRDefault="000569BB" w:rsidP="00D44E0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br w:type="page"/>
      </w:r>
      <w:r w:rsidR="00FF081F" w:rsidRPr="00D44E0B">
        <w:rPr>
          <w:b/>
          <w:sz w:val="28"/>
          <w:szCs w:val="28"/>
          <w:lang w:val="uk-UA"/>
        </w:rPr>
        <w:t>2. Технологія та області застосування штрихового кодування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Штрихове кодування є одним з типів автоматичної ідентифікації, який використовує метод оптичного зчитування інформації.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Штриховий код (ШК, або штрих-код) - кодове позначення, призначене для автоматизованої ідентифікації та обліку інформації про товар. Кодується у вигляді цифр і штрихів.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Штрихове кодування засноване на двійковій системі числення: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код будується як послідовність 0 і I. У коді використовуються темні і світлі смуги - лінії і проміжки, які можуть бути широкими і вузькими. Широкими лініями і широкими проміжками кодується значення I, вузькими - значення 0. Таким чином, при штрихове кодування код будується як набір чергуються широких і вузьких, темних і світлих вертикальних смуг. Існують наступні види штрихових кодів: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UPC - універсальний товарний код, розроблений у США і застосовується в країнах Америки;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EAN - товарний код, створений в Європі на базі коду UPC. Відповідає назві Європейської асоціації товарної нумерації, що отримала в даний час статус Міжнародної організації (EAN International);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UCC / EAN - єдиний стандартизований штриховий код, створений об'єднаними зусиллями організацій США і Канади (Uniform Code Council) і EAN International;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EAN і UCC / EAN знаходять застосування в багатьох країнах світу, в тому числі і в Російській Федерації.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Відповідно до видів різняться такі штрихові коди: UPC -12, EAN-13, EAN -14, EAN-8, UCC/EAN-128 (Code 39).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EAN-13 є трінадцатіразрядним кодом. Структура коду наступна: перші три цифри коду позначають, як правило, країну-виробника, наступні чотири цифри - код підприємства-виробника, потім п'ять цифр - код продукту; остання цифра є контрольною. Контрольна цифра використовується для правильного зчитування попередніх 12 цифр, забезпечуючи тим самим надійність штрихового кодування. Розраховується вона за наступною методикою: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1) складаються цифри, що стоять на парних позиціях коду;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2) результат першої дії множиться на 3;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3) складаються цифри, що стоять на непарних позиціях коду;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4) складаються результати 2-го 3-го дії: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5) визначається контрольне число, що представляє собою різницю між отриманою сумою і найближчим до нього великим числом, кратним 10. Приклад коду EAN-13 представлений на рис. 4.3. У наведеному прикладі: 460 - код країни, 0023 - код виробника, 10012 - код продукту, 9-контрольне число. Визначимо контрольну цифру: 1) 6 +0 +2 +1 +0 +2 = 11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2) 11x3 = 33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903) 4 +0 +0 +3 +0 +1 = 8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4) 33 +8 = 41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5) 50-41 = 9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Отже, в результаті розрахунків отримали контрольне число 9.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EAN-8 є восьмирозрядним кодом, який використовується для кодування малогабаритних упаковок. Структура коду наступна: перші три цифри коду позначають країну - виробника товару, чотири наступні цифри - код продукту, остання цифра є контрольною.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EAN-14 - четирнадцатіразрядний код з прямокутним контуром. Він складається з 13 розрядів, які розташовуються по значенню в тій же послідовності, що в коді EAN-13 та одного додаткового розряду. Цей додатковий розряд вказується першим і відображає специфіку упаковки цифрами від 1 до 8, наприклад, 1 - групова упаковка, 2 - упаковка партій в контейнер і т.д. Основною областю застосування коду EAN-14 є ідентифікація транспортної упаковки.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Code 39 отримав свою назву за сполучуваності елементів три з дев'яти. У кожному знаку три елементи є широкими, інші шість - вузькими. Для відображення коду використовуються 43 символу, включаючи всі прописні літери, цифри від 0 до 9 і сім наступних особливих знаків: (-.$/ +% пробіл)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Довжина кодового позначення в коді Code 39 не має фіксованого розміру і може варіювати в межах до 40 розрядів.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Сучасною версією коду Code 39 є UCC/EAN-128-алфавітно-цифровий код, також не має фіксованої довжини, що дає повну характеристику предмета поставки.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Застосування штрихових кодів UPC-12, KAN-13, EAN-14, EAN-8 регулюється міжнародними та національними організаціями, зокрема, в Росії такою організацією є Асоціація автоматичної ідентифікації «ЮНІСКАН». Ця організація встановлює номери підприємств в кодах EAN -13 і EAN-14 і номери продуктів в коді EAN-8. Код країни привласнюється EAN International. Використання кодів UCC/EAN-128 (Code 39) регулюється відповідними міжнародними та національними стандартами.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Мета штрихового кодування даних полягає у відображенні тих властивостей товару, які забезпечують реальну можливість простежити за його рухом до споживача, що сприяє підвищенню комерційної ефективності.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Необхідність впровадження штрихових кодів продиктована такими особливостями руху товару в оптовому і роздрібному обороті, що приводять до практичної некерованості потоків інформації при її ручній обробці: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надзвичайно великим обсягом постачань і асортименту товару;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територіальної розкиданістю взаємопов'язаних організацій і підприємств - операторів ринку;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недостатньою інформацією про властивості товару на його упаковці та у супровідній документації;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відсутністю достовірної та своєчасної інформації у постачальників продукції про надходження товару до покупця.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Використання штрихових кодів забезпечує: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діяльність різних виробників і споживачів на єдиному товарному ринку шляхом використання єдиного коду по ланцюжку взаємопов'язаних партнерів;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захист споживача від несумлінності виробників або продавців продукції;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управління потоками інформації за запитом та в реальному масштабі часу на основі ідентифікації будь-якого об'єкта;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обмін інформацією як усередині організація, так і між організаціями за допомогою методів і засобів електронного обміну даними (ЕОД).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Система штрихового кодування інформації являє собою сукупність виду штрихових кодів і технічних засобів нанесення на носії даних, верифікації якості друку, зчитування з носіїв, а також попередньої обробки даних.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Основними технічними засобами нанесення штрихових кодів на носії інформації (папір, самоклеюча плівка, метал, кераміка, текстильне полотно, пластмаса, гума тощо) є обладнання для виготовлення майстер-фільмів (шаблонів штрихових кодів), компактні друкуючі пристрої різного принципу дії.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Верифікація, або контроль якості друку штрихових кодів, може бути здійснена спеціалізованим обладнанням, оснащеним відповідними програмними засобами.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Для зчитування штрихового коду з носіїв інформації використовуються скануючі пристрої різного типу: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контактні олівці та сканери;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лазерні сканери;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мобільні термінали, що зчитують інформацію на відстані.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Мобільний термінал забезпечує крім зчитування інформації з носіїв попередню обробку даних та їх передачу на комп'ютер для подальшого узагальнення та аналізу.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Типова технологія використання системи штрихового кодування в Росії магазинами типу «супермаркет» розглядається на прикладі процесу оформлення надходження товарів і його продажу.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Надходження товарів на склад магазину. Вступники на склад магазину товари направляються на контроль відповідності кількості і якості товару даним, зазначеним у специфікаціях. Результати операції контролю є підставою для приймання товару або відмови від її прийняття. Товари надходять на склад магазину у вигляді великої партії в контейнерах, в дерев'яній, картонній або який-небудь іншій тарі, на які наклеєна супровідна етикетка. Різні етикетки можуть оформлятися з використанням або без використання штрихового коду EAN-14. Надходження товару супроводжується накладною. Прийнятий товар оформляється товарознавцем, який оперативно вносить дані з накладних в комп'ютерну базу даних. При надходженні товару з нанесеним на етикетку ШК код зчитується сканером. Лічені дані передаються в БД, після чого виробляється порівняння на відповідність штрихового коду вимогам, що пред'являються до EAN-14 стандартами Російської Федерації, а також попередня обробка даних. Цією операцією підтверджується надходження товару на склад магазину. Якщо штриховий код на етикетці відсутній, за допомогою спеціалізованої програми товарознавець кодує товари і друкує етикетки з штриховими кодами. Для цього робоче місце товарознавця оснащується технічними пристроями для маркування товарів - термотрансферним принтером для друку етикеток, сполученим з персональним комп'ютером, і етикет-пістолетом для наклеювання етикеток на упаковку товару.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Складування і зберігання товару на складах. Комірник розміщує прийнятий до реалізації товар для зберігання його на складі. Стелажі, на які укладається товар з етикетками, також оснащені відповідними бирками з штриховими кодами. Це дозволяє автоматично визначити місцезнаходження товару. Штрихові коди на товар у місцях зберігання зчитуються сканером для того, щоб отримати підтвердження правильності визначення місцезнаходження товару. Інформація про це передається в комп'ютер. У процесі підготовки товару до реалізації можуть виникати випадки, коли товар може знаходитися в одиничної упаковці всередині контейнера або тари, або у розсипи. Якщо товар має одиничну упаковку, то на ній може бути відсутнім штриховий код EAN -13. У разі необхідності комірник маркує товар за допомогою технічних пристроїв. При надходженні товару в розсипи він фасується в дрібні партії, зважується і упаковується з нанесенням коду EAN-13. Підготовлений таким чином товар подається в торговий зал.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Продаж товару. У торговому залі покупець набирає продукти у візки і підходить для оплати до касира - контролерові. Робоче місце касира-контролера оснащене сканером для зчитування штрих-кодів, сполученим з касовим апаратом.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Касовий апарат з'єднаний з комп'ютером, який представляє coбой термінал автоматизованого інформаційного фонду. АиФ містить штрих-коди всього наявного або можливого відповідно до спеціалізації магазину асортименту товарів, а також роздрібні ціни, що встановлюються магазином. Касир перевіряє на касовому апараті вартість покупки, використовуючи скануючий пристрій. При розрахунку з покупцем дані про купівлю автоматично вводяться в АиФ.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Оперативний контроль наявності товарів. Оперативний контроль наявності товарів у торговельному залі і на складі проводиться наступним чином. Надходження товару на склад відбивається (строго документується) у АиФ, при цьому обов'язкова ідентифікація предмета поставки і його місцезнаходження. Штрих-коди прочитуються і звіряються з кожним замовленням. Виявляються дефіцити і розбіжності, а потім в автоматичному режимі видається відповідна замовлення накладна на переміщення товару зі складу в торговий зал. Оперативний контроль дозволяє отримувати інформацію про обсяг продажів, запаси продукції на складах та їх наявності в торговому залі, робити зміни цін реалізації відповідно до рішень керівництва торгової фірми. Робочі місця товарознавців, комірників, касирів-контролерів і керівного персоналу магазину (директора, бухгалтера, менеджера) об'єднані в єдину обчислювальну мережу.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Застосування штрихового кодування в супермаркеті призводить до зниження витрат на пошук, зберігання, доставку, інвентаризацію товару. Поліпшення координації діяльності фахівців-управлінців дозволяє раціоналізувати документообіг. Це сприяє, у свою чергу, збільшення обсягу реалізації і прискоренню товарообігу на основі зменшення часу проходження товару на всіх етапах його руху.</w:t>
      </w:r>
    </w:p>
    <w:p w:rsidR="00FF081F" w:rsidRPr="00D44E0B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У світовій практиці штрих-коди впроваджені не тільки в сфері оптової та роздрібної торгівлі. Крім супермаркетів, штрихові коди в багатьох країнах світу широко використовуються в бібліотеках - для ідентифікації читацьких квитків і видаваної літератури, в медицині - на станціях переливання крові для ідентифікації донорів і характеристик доз крові, що знаходяться у депозитарії. Згідно з даними офіційного електронного довідника ООН визначені наступні галузі використання штрихового кодування: митний контроль, пенсійне забезпечення, охорона здоров'я, соціальне страхування, судова практика, працевлаштування, статистика, будівництво, фінанси, промисловість, туризм, торгові угоди, інші області.</w:t>
      </w:r>
    </w:p>
    <w:p w:rsidR="00FF081F" w:rsidRDefault="00FF081F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Системи оперативного збору даних можуть розвиватися як по шляху збільшення кількості точок збору даних, так і в напрямку використання удосконалених систем зчитування штрихових кодів. Наприклад, можуть бути використані лазерні сканери з вбудованим мініатюрним радіопередавачем з радіусом дії до 12-15 метрів. У перспективі передбачається використання супутникових каналів зв'язку для електронного обміну даними (ЕОД) з установкою контрольних інформаційних пунктів на сортувальних станціях залізниці, на автомобільному, повітряному, морському і річковому видах транспорту.</w:t>
      </w:r>
    </w:p>
    <w:p w:rsidR="003D5448" w:rsidRPr="00D44E0B" w:rsidRDefault="003D5448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F63A3" w:rsidRPr="00D44E0B" w:rsidRDefault="00D81CF2" w:rsidP="00D44E0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br w:type="page"/>
      </w:r>
      <w:r w:rsidR="006F63A3" w:rsidRPr="00D44E0B">
        <w:rPr>
          <w:b/>
          <w:sz w:val="28"/>
          <w:szCs w:val="28"/>
          <w:lang w:val="uk-UA"/>
        </w:rPr>
        <w:t>3. Технологія застосування електронного документообігу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Велике значення при вивченні інформаційних потоків надається правильній організації документообігу, тобто послідовності проходження документу від моменту його первинного заповнення до здачі в архів. Документообіг виявляється на стадії обстеження економічного об'єкта. Будь-яка економічна завдання обрабативается на підставі певної кількості первинних документів, які проходять різні стадії обробки: рух документа до обробки, в процесі обробки і після обробки, Часто з'являється кілька копій документів, які в подальшому мають свої схеми руху. Спостерігається дублювання реквізитів в різних документах, зайва многоступенчатость, затримки виконання. Все це ускладнює і уповільнює документообіг.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Як показує склалася при ручній обробці практика, система документообігу складна і громіздка через існування різних форм документів, багатоетапної проходження кожної з них, дублювання одних і тих же показників у різних документах. Наприклад, облік здачі готової продукції на склад виконується в багатьох підрозділах: на складі, у відділі збуту, в бухгалтерії, виробничому і плановому відділах. За оцінками фахівців в світі щодня заповнюється більше мільярда нових документів. В основному, це текстова інформація і лише 10% - це документи, пристосовані для подальшої автоматизованої обробки. Це свідчить про необхідність організації на підприємствах (в організаціях, банках та ін) електронного документообігу. Критеріями вибору системи автоматизації документообігу є масштаби підприємства, ступінь технічної та технологічної підготовки в області комп'ютерної обробки, структурі управління, наявність або відсутність інших систем автоматизації управління.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Малі та середні підприємства з невеликим обсягом документообігу, які мають одну або кілька комп'ютерів, можуть використовувати для автоматизації документообігу досить широко поширені і зручні текстові редактори.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Для малих і середніх підприємств з великим обсягом документообігу, а також для всіх великих підприємств рекомендується використання спеціалізованих пакетів управління документообігом. При виборі системи слід враховувати такі критерії, як інтеграція з іншими автоматизованими системами і базами даних, легкість освоєння, зручність роботи, забезпечення роботи в мережах, надійність системи та захист від несанкціонованого доступу.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Особливу увагу оптимальної організації документообігу повинні приділяти підприємства з дуже великим обсягом документів, де найбільш раціональним є створення власної системи документообігу фахівцями самого підприємства або за індивідуальним замовленням спеціалізується фірмі. Будь-яка система повинна пройти спеціальну сертифікацію і тестування, що забезпечують захист від втрати, розкрадання і навмисного псування документів.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На російському ринку пропонується широкий вибір прикладних програм для автоматизації управління документообігом.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Стало традиційним явищем, коли при реалізації проектів комп'ютерної обробки економічних завдань на підприємствах (в організаціях, фірмах, банках) за допомогою ПЕОМ формуються платіжні доручення, прибуткові (видаткові) касові ордери, накладні, рахунки-фактури та інші первинні документи.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При використанні обчислювальних мереж відбуваються значні зміни і в документообігу. Так, система «клієнт-банк» змінює способи спілкування користувача з банком, дозволяє йому вирішувати свої завдання, минаючи операціоніста і не виходячи зі свого офісу. Розроблена і постійно розвивається система розрахунків клієнтів з банком за допомогою спеціальних засобів: пластикових карток VISA, EUROCARD, Mastercard, пластикових грошей (STB CARD та ін), що забезпечують грошовий обіг за допомогою системи електронних безготівкових розрахунків у торгівлі та сервісі. Новітні платіжні системи знаходять все більше застосування і в Росії.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Для здійснення взаєморозрахунків між банками різних країн у 1975-1976 рр.. була створена система міжнародних банківських телекомунікацій SWIFT, що об'єднує банки багатьох країн. Кожен банк-учасник бере на себе зобов'язання встановити відповідне обладнання, факсимільний зв'язок, використовувати єдину систему класифікації та захисту інформації. Потужність встановленого обладнання забезпечує переклад більше 1000 документів на добу. У Росії до системи SWIFT вже підключено ряд банків і їх кількість постійно збільшується.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Удосконалення документообігу відбувається на основі систем електронної пошти та електронного підпису, що значно підвищує ефективність банківських операцій.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F63A3" w:rsidRPr="00D44E0B" w:rsidRDefault="006F63A3" w:rsidP="00D44E0B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D44E0B">
        <w:rPr>
          <w:b/>
          <w:sz w:val="28"/>
          <w:szCs w:val="28"/>
          <w:lang w:val="uk-UA"/>
        </w:rPr>
        <w:t>4. Особливості організації і створення автоматизованих банків і баз даних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Технологія баз і банків даних є засобом організації внутримашинного інформаційного забезпечення та органічною частиною АІТ.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База даних (БД) - це спеціальним чином організоване зберігання інформаційних ресурсів у вигляді інтерактивної сукупності файлів, що забезпечують зручну взаємодію між ними і швидкий доступ до даних.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Банк даних (БнД) - це автоматизована система, що представляє сукупність інформаційних, програмних, мовних, технічних засобів та персоналу, який забезпечує зберігання, накопичення, оновлення і видачу даних. Головними складовими банку даних є база даних і програмний продукт, званий системою управління базами даних (СКБД). Якщо до складу банку даних входить одна БД, банк прийнято називати локальним, якщо БД - кілька-інтегрованим. Структура типового банку даних, що задовольняє певним вимогам, представлена на рис. 5.3.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Детально зупинимося на складових банку даних, що представляють найбільший інтерес.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Система управління базами даних (СКБД) - спеціальний комплекс програм і мов, за допомогою якого організується централізоване управління БД і забезпечується доступ до них.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До складу будь-СУБД входять мови двох типів: мова опису даних (з його допомогою описуються типи даних, їх структура, зв'язку); мова маніпулювання даними (його часто називають мову запитів до БД), призначений для організації роботи з даними в інтересах всіх типів користувачів 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Адміністратор БД - це особа або група осіб, що реалізує управління БД. Функції адміністратора БД є довгостроковими, він координує всі види робіт на етапах створення та застосування банку даних. Важливим завданням адміністратора БД є захист даних від недозволеного, несанкціонованого і некомпетентного доступу.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Як банк даних, так і база даних можуть бути зосереджені на одному комп'ютері, але в більшості випадків мають справу з БнД, розподіленим між декількома комп'ютерами в мережі.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Розподілена обробка даних дозволяє розмістити базу даних (або декілька баз) в різних вузлах комп'ютерної мережі. Таким чином, кожен компонент бази даних розташовується за місцем наявності техніки і її обробки. Наприклад, при організації мережі філій будь-якої організаційної структури зручно обробляти дані в місці розташування філії. Розподіл даних здійснюється за різних комп'ютерів в умовах реалізації вертикальних і горизонтальних зв'язків для організацій зі складною структурою. Організація даних в базі вимагає попереднього моделювання, тобто побудови логічної моделі даних.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Головне призначення логічної моделі даних - систематизація різноманітної інформації і відображення її властивостей за змістом, структурою, обсягом, зв'язків, динаміці з урахуванням задоволення інформаційних потреб користувачів усіх категорій.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Корисність та ефективність логічної моделі даних залежать від ступеня відображення нею модельованої області. Предметна область включає об'єкти (наприклад, клієнтів, їх рахунки, документи і т.д.), їх властивості та характеристики, взаємодія і процеси над ними. При побудові бази даних на етапі створення її логічної моделі спочатку виявляються об'єкти і процеси чи сутності предметної області, які можуть представляти інтерес для користувачів.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Для кожного об'єкта виділяється набір характеризують його властивостей (полів, реквізитів). Так, для студента це можуть бути: прізвище, ім'я, по батькові, адресу, паспортні дані, факультет, група.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Автоматизацію роботи бази даних забезпечує СУБД, яка маніпулює конкретною моделлю організації даних на носії.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При побудові логічної моделі даних вибирається один з трьох підходів моделювання даних: ієрархічний, мережний або реляційний.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Ієрархічна модель має структуру у вигляді дерева і висловлює вертикальні зв'язки підпорядкування нижнього рівня вищого. Це полегшує доступ до необхідної інформації, але тільки за умови, що всі запити мають деревоподібну структуру.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Мережева модель є більш складною і відрізняється від ієрархічної моделі наявністю горизонтальних зв'язків.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Реляційна модель представляється у вигляді сукупності таблиць, над якими виконуються операції, що формулюються в термінах реляційної алгебри. Одним з основних достоїнств реляційної моделі є простота розуміння її структури.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Моделювання баз даних ведеться поетапно, при цьому виділяється декілька рівнів абстракції, кожному з яких відповідає свій варіант моделі. Необхідність виділення кількох рівнів абстракції визначається складністю процесу відображення предметної області в базі даних. Прив'язку логічної моделі до програмних і технічних засобів називають фізичною моделлю бази даних.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Після вибору остаточного варіанта логічної моделі визначається вся сукупність показників і реквізитів, необхідних і достатніх для вирішення означеного кола завдань, формуються файли, в яких визначається ключове слово (реквізит) для взаємодії з іншими файлами. Потім встановлюється тип даних і розрядність кожного поля, кількість записів у файлах і інші характеристики.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В даний час найбільшого поширення набули реляційні СУБД трьох груп: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1. Великі потужні комерційні СУБД, орієнтовані на зберігання величезних обсягів інформації: Oracle, Ingres, Sybase SQLserver.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2. Мобільні компактні вільно поширювані СУБД, використання яких виправдано і для БД, об'ємом всього лише десятки кілобайт: PostgreSQL, my SQL, Microsoft SQL Server.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3. Настільні персональні СУБД, орієнтовані на прості варіанти побудови БД, рішення менш складних завдань, на персональні комп'ютери і, на менші обсяги і порівняно просту структуру даних: Access, Visual Fox Pro.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Основними особливостями сучасного етапу розвитку БД та СУБД є: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1. Практично всі сучасні СУБД забезпечують підтримку повної реляційної моделі, а саме: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структурної цілісності - допустимими є лише дані, представлені у вигляді відношень реляційної моделі;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мовний цілісності - мови маніпулювання даними тільки високого рівня (SQL);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• посилальної цілісності - забезпечення підтримки несуперечливого стану БД в процесі модифікації даних при виконанні операцій додавання або видалення.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2. Більшість сучасних комерційних СУБД можуть працювати на комп'ютерах з різною архітектурою і під різними операційними системами.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3. Необхідність підтримки багатокористувацької роботи з БД і можливість децентралізованого зберігання зажадали розвиток засобів адміністрування БД і захисту даних.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4. Розвиток технологій розподілених БД з розподіленими транзакціями. Транзакція - послідовність операцій модифікації даних в БД, переводить БД з одного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101непротіворечівого стану в інший несуперечливе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стан. 5. Практично всі сучасні СУБД мають засоби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підключення клієнтських додатків з використанням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настільних СУБД.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Процес проектування БД полягає у визначенні переліку даних, що зберігаються на фізичних носіях (магнітних дисках і стрічках), які відображають інформаційні потреби користувачів предметної області. Проектування БД починається з аналізу предметної області та можливих запитах користувачів. У результаті цього визначається перелік даних і зв'язки між ними, які адекватно відображають предметну область. Завершується проектування БД визначенням форм і способів зберігання необхідних даних на фізичному рівні. Процес проектування можна розбити на ряд взаємопов'язаних етапів, кожний з яких володіє своїми особливостями і методами проведення.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На етапі інфологічне проектування (інформаційно-логічного проектування) здійснюється побудова семантичної моделі, яка описує відомості з предметної області, які можуть зацікавити користувачів БД. Семантична модель - представлення сукупності про предметну область понять у вигляді графа, у вершинах якого розташовані поняття, в термінальних вершинах - елементарні поняття, а дуги представляють відносини між поняттями. По-перше, виділяється предметна область. Логічний аналіз виділеної предметної області та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 xml:space="preserve">102потенціальних запитів користувачів завершується побудовою </w:t>
      </w:r>
      <w:r w:rsidR="00F62FB6" w:rsidRPr="00D44E0B">
        <w:rPr>
          <w:sz w:val="28"/>
          <w:szCs w:val="28"/>
          <w:lang w:val="uk-UA"/>
        </w:rPr>
        <w:t>і</w:t>
      </w:r>
      <w:r w:rsidRPr="00D44E0B">
        <w:rPr>
          <w:sz w:val="28"/>
          <w:szCs w:val="28"/>
          <w:lang w:val="uk-UA"/>
        </w:rPr>
        <w:t>нфолог</w:t>
      </w:r>
      <w:r w:rsidR="00F62FB6" w:rsidRPr="00D44E0B">
        <w:rPr>
          <w:sz w:val="28"/>
          <w:szCs w:val="28"/>
          <w:lang w:val="uk-UA"/>
        </w:rPr>
        <w:t>і</w:t>
      </w:r>
      <w:r w:rsidRPr="00D44E0B">
        <w:rPr>
          <w:sz w:val="28"/>
          <w:szCs w:val="28"/>
          <w:lang w:val="uk-UA"/>
        </w:rPr>
        <w:t>ч</w:t>
      </w:r>
      <w:r w:rsidR="00F62FB6" w:rsidRPr="00D44E0B">
        <w:rPr>
          <w:sz w:val="28"/>
          <w:szCs w:val="28"/>
          <w:lang w:val="uk-UA"/>
        </w:rPr>
        <w:t>ної</w:t>
      </w:r>
      <w:r w:rsidRPr="00D44E0B">
        <w:rPr>
          <w:sz w:val="28"/>
          <w:szCs w:val="28"/>
          <w:lang w:val="uk-UA"/>
        </w:rPr>
        <w:t xml:space="preserve"> моделі - переліку відомостей про об'єкти предметної області, які необхідно зберігати в БД, і зв'язки між ними.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Етап датологіч</w:t>
      </w:r>
      <w:r w:rsidR="00F62FB6" w:rsidRPr="00D44E0B">
        <w:rPr>
          <w:sz w:val="28"/>
          <w:szCs w:val="28"/>
          <w:lang w:val="uk-UA"/>
        </w:rPr>
        <w:t>ного</w:t>
      </w:r>
      <w:r w:rsidRPr="00D44E0B">
        <w:rPr>
          <w:sz w:val="28"/>
          <w:szCs w:val="28"/>
          <w:lang w:val="uk-UA"/>
        </w:rPr>
        <w:t xml:space="preserve"> проектування поділяється на логічне (побудова концептуальної моделі даних) і фізична (побудова фізичної моделі) проектування.</w:t>
      </w:r>
    </w:p>
    <w:p w:rsidR="006F63A3" w:rsidRPr="00D44E0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t>Завдання логічного проектування - представлення виділених на попередньому етапі відомостей у вигляді даних у форматах, підтримуваних обраної СУБД.</w:t>
      </w:r>
    </w:p>
    <w:p w:rsidR="004513EB" w:rsidRDefault="006F63A3" w:rsidP="00D44E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4E0B">
        <w:rPr>
          <w:sz w:val="28"/>
          <w:szCs w:val="28"/>
          <w:lang w:val="uk-UA"/>
        </w:rPr>
        <w:t>Завдання фізичного проектування - вибір способу зберігання даних на фізичних носіях і методів доступу до них з використанням можливостей, що представляються СУБД.</w:t>
      </w:r>
    </w:p>
    <w:p w:rsidR="00D44E0B" w:rsidRPr="00D44E0B" w:rsidRDefault="00D44E0B" w:rsidP="00D44E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513EB" w:rsidRPr="00D44E0B" w:rsidRDefault="004513EB" w:rsidP="00D44E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D44E0B">
        <w:rPr>
          <w:sz w:val="28"/>
          <w:szCs w:val="28"/>
          <w:lang w:val="uk-UA"/>
        </w:rPr>
        <w:br w:type="page"/>
      </w:r>
      <w:r w:rsidRPr="00D44E0B">
        <w:rPr>
          <w:b/>
          <w:sz w:val="28"/>
          <w:szCs w:val="28"/>
          <w:lang w:val="uk-UA"/>
        </w:rPr>
        <w:t>Література</w:t>
      </w:r>
    </w:p>
    <w:p w:rsidR="004513EB" w:rsidRPr="00D44E0B" w:rsidRDefault="004513EB" w:rsidP="00D44E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513EB" w:rsidRPr="00D44E0B" w:rsidRDefault="004513EB" w:rsidP="00D44E0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44E0B">
        <w:rPr>
          <w:color w:val="000000"/>
          <w:sz w:val="28"/>
          <w:szCs w:val="28"/>
        </w:rPr>
        <w:t>1. Автоматизированные информационные технологии в экономике: учебник. Под ред. проф. Титоренко Г.А. - М.: ЮНИТИ, 2000. - 400 с.</w:t>
      </w:r>
    </w:p>
    <w:p w:rsidR="004513EB" w:rsidRPr="00D44E0B" w:rsidRDefault="004513EB" w:rsidP="00D44E0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44E0B">
        <w:rPr>
          <w:color w:val="000000"/>
          <w:sz w:val="28"/>
          <w:szCs w:val="28"/>
        </w:rPr>
        <w:t>2. Информационные системы в экономике: учебное пособие. Под ред. В.Б. Уткина, Г.В. Балдина. - М.: Академия, 2006. - 288 с.</w:t>
      </w:r>
    </w:p>
    <w:p w:rsidR="004513EB" w:rsidRPr="00D44E0B" w:rsidRDefault="004513EB" w:rsidP="00D44E0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44E0B">
        <w:rPr>
          <w:color w:val="000000"/>
          <w:sz w:val="28"/>
          <w:szCs w:val="28"/>
        </w:rPr>
        <w:t>3. Информационные технологии в экономике: учебное пособие. Под ред. Ю.Ф. Симионова. - Ростов-на-Дону: Феникс,2003. - 352 с.</w:t>
      </w:r>
      <w:bookmarkStart w:id="0" w:name="_GoBack"/>
      <w:bookmarkEnd w:id="0"/>
    </w:p>
    <w:sectPr w:rsidR="004513EB" w:rsidRPr="00D44E0B" w:rsidSect="002149BD">
      <w:type w:val="continuous"/>
      <w:pgSz w:w="11906" w:h="16838" w:code="9"/>
      <w:pgMar w:top="1134" w:right="851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081F"/>
    <w:rsid w:val="00026B19"/>
    <w:rsid w:val="000531C6"/>
    <w:rsid w:val="000569BB"/>
    <w:rsid w:val="00071BCF"/>
    <w:rsid w:val="00086C00"/>
    <w:rsid w:val="0012064C"/>
    <w:rsid w:val="001F2D70"/>
    <w:rsid w:val="002149BD"/>
    <w:rsid w:val="002D4C4F"/>
    <w:rsid w:val="00323961"/>
    <w:rsid w:val="003D5448"/>
    <w:rsid w:val="004513EB"/>
    <w:rsid w:val="004529D1"/>
    <w:rsid w:val="00480A5F"/>
    <w:rsid w:val="004E5DF9"/>
    <w:rsid w:val="00536390"/>
    <w:rsid w:val="005C7182"/>
    <w:rsid w:val="0061793A"/>
    <w:rsid w:val="00630491"/>
    <w:rsid w:val="00643809"/>
    <w:rsid w:val="00651AD5"/>
    <w:rsid w:val="006C19A9"/>
    <w:rsid w:val="006F63A3"/>
    <w:rsid w:val="007B4EA7"/>
    <w:rsid w:val="007C0442"/>
    <w:rsid w:val="007D6363"/>
    <w:rsid w:val="007F45EA"/>
    <w:rsid w:val="00881DF4"/>
    <w:rsid w:val="00967CB3"/>
    <w:rsid w:val="00A35C66"/>
    <w:rsid w:val="00A63B05"/>
    <w:rsid w:val="00B060F9"/>
    <w:rsid w:val="00B11BD7"/>
    <w:rsid w:val="00D07856"/>
    <w:rsid w:val="00D44E0B"/>
    <w:rsid w:val="00D6127F"/>
    <w:rsid w:val="00D81CF2"/>
    <w:rsid w:val="00DB7ABC"/>
    <w:rsid w:val="00E23300"/>
    <w:rsid w:val="00E4118E"/>
    <w:rsid w:val="00F62FB6"/>
    <w:rsid w:val="00FC2EEE"/>
    <w:rsid w:val="00FC61D4"/>
    <w:rsid w:val="00FF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D66A08C-73D2-4BE2-BAB7-50A46E99F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5650</Words>
  <Characters>32210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ІНФОРМАЦІЙНЕ ЗАБЕЗПЕЧЕННЯ АІС і АІТ</vt:lpstr>
    </vt:vector>
  </TitlesOfParts>
  <Company>Ep</Company>
  <LinksUpToDate>false</LinksUpToDate>
  <CharactersWithSpaces>37785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ІНФОРМАЦІЙНЕ ЗАБЕЗПЕЧЕННЯ АІС і АІТ</dc:title>
  <dc:subject/>
  <dc:creator>Vitaliy</dc:creator>
  <cp:keywords/>
  <dc:description/>
  <cp:lastModifiedBy>admin</cp:lastModifiedBy>
  <cp:revision>2</cp:revision>
  <dcterms:created xsi:type="dcterms:W3CDTF">2014-03-22T04:36:00Z</dcterms:created>
  <dcterms:modified xsi:type="dcterms:W3CDTF">2014-03-22T04:36:00Z</dcterms:modified>
</cp:coreProperties>
</file>