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339" w:rsidRDefault="007B0F37" w:rsidP="002D4339">
      <w:pPr>
        <w:pStyle w:val="afa"/>
        <w:rPr>
          <w:lang w:val="uk-UA"/>
        </w:rPr>
      </w:pPr>
      <w:r w:rsidRPr="002D4339">
        <w:rPr>
          <w:lang w:val="uk-UA"/>
        </w:rPr>
        <w:t>Східноєвропейський університет економіки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та менеджменту</w:t>
      </w: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Pr="002D4339" w:rsidRDefault="003F7CDA" w:rsidP="002D4339">
      <w:pPr>
        <w:pStyle w:val="afa"/>
        <w:rPr>
          <w:lang w:val="uk-UA"/>
        </w:rPr>
      </w:pPr>
      <w:r w:rsidRPr="002D4339">
        <w:rPr>
          <w:lang w:val="uk-UA"/>
        </w:rPr>
        <w:t>ЗВІТ</w:t>
      </w:r>
    </w:p>
    <w:p w:rsidR="002D4339" w:rsidRPr="002D4339" w:rsidRDefault="007B0F37" w:rsidP="002D4339">
      <w:pPr>
        <w:pStyle w:val="afa"/>
        <w:rPr>
          <w:lang w:val="uk-UA"/>
        </w:rPr>
      </w:pPr>
      <w:r w:rsidRPr="002D4339">
        <w:rPr>
          <w:lang w:val="uk-UA"/>
        </w:rPr>
        <w:t>з курсу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«</w:t>
      </w:r>
      <w:r w:rsidR="00933C6D" w:rsidRPr="002D4339">
        <w:rPr>
          <w:lang w:val="uk-UA"/>
        </w:rPr>
        <w:t>Корпоративні інформаційні системи</w:t>
      </w:r>
      <w:r w:rsidR="00A677AF" w:rsidRPr="002D4339">
        <w:rPr>
          <w:lang w:val="uk-UA"/>
        </w:rPr>
        <w:t>»</w:t>
      </w:r>
    </w:p>
    <w:p w:rsidR="002D4339" w:rsidRPr="002D4339" w:rsidRDefault="003F7CDA" w:rsidP="002D4339">
      <w:pPr>
        <w:pStyle w:val="afa"/>
        <w:rPr>
          <w:lang w:val="uk-UA"/>
        </w:rPr>
      </w:pPr>
      <w:r w:rsidRPr="002D4339">
        <w:rPr>
          <w:lang w:val="uk-UA"/>
        </w:rPr>
        <w:t>на тему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 xml:space="preserve">«Фінансове моделювання та аналіз інвестиційного проекту з використанням фінансово-аналітичної інформаційної системи </w:t>
      </w:r>
      <w:r w:rsidRPr="002D4339">
        <w:t>Project</w:t>
      </w:r>
      <w:r w:rsidRPr="002D4339">
        <w:rPr>
          <w:lang w:val="uk-UA"/>
        </w:rPr>
        <w:t xml:space="preserve"> </w:t>
      </w:r>
      <w:r w:rsidRPr="002D4339">
        <w:t>Expert</w:t>
      </w:r>
      <w:r w:rsidRPr="002D4339">
        <w:rPr>
          <w:lang w:val="uk-UA"/>
        </w:rPr>
        <w:t>»</w:t>
      </w:r>
    </w:p>
    <w:p w:rsidR="00514D6B" w:rsidRDefault="00514D6B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Pr="002D4339" w:rsidRDefault="002D4339" w:rsidP="002D4339">
      <w:pPr>
        <w:pStyle w:val="afa"/>
        <w:rPr>
          <w:lang w:val="uk-UA"/>
        </w:rPr>
      </w:pP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 xml:space="preserve">Виконала: 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>студентка І</w:t>
      </w:r>
      <w:r w:rsidRPr="002D4339">
        <w:rPr>
          <w:lang w:val="en-US"/>
        </w:rPr>
        <w:t>V</w:t>
      </w:r>
      <w:r w:rsidRPr="002D4339">
        <w:rPr>
          <w:lang w:val="uk-UA"/>
        </w:rPr>
        <w:t xml:space="preserve"> курсу</w:t>
      </w:r>
      <w:r>
        <w:rPr>
          <w:lang w:val="uk-UA"/>
        </w:rPr>
        <w:t xml:space="preserve"> </w:t>
      </w:r>
      <w:r w:rsidRPr="002D4339">
        <w:rPr>
          <w:lang w:val="uk-UA"/>
        </w:rPr>
        <w:t>групи ЗМФЗ – 41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>Дідаш Марина</w:t>
      </w:r>
      <w:r>
        <w:rPr>
          <w:lang w:val="uk-UA"/>
        </w:rPr>
        <w:t xml:space="preserve"> </w:t>
      </w:r>
      <w:r w:rsidRPr="002D4339">
        <w:rPr>
          <w:lang w:val="uk-UA"/>
        </w:rPr>
        <w:t>Анатоліївна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>зал. кн. № 501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 xml:space="preserve">Перевірила: 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>викладач курсу «Корпоративні інформаційні системи»</w:t>
      </w:r>
    </w:p>
    <w:p w:rsidR="002D4339" w:rsidRPr="002D4339" w:rsidRDefault="002D4339" w:rsidP="002D4339">
      <w:pPr>
        <w:pStyle w:val="afa"/>
        <w:ind w:left="560"/>
        <w:jc w:val="left"/>
        <w:rPr>
          <w:lang w:val="uk-UA"/>
        </w:rPr>
      </w:pPr>
      <w:r w:rsidRPr="002D4339">
        <w:rPr>
          <w:lang w:val="uk-UA"/>
        </w:rPr>
        <w:t xml:space="preserve">Гадецька Зоя Метрофанівна </w:t>
      </w: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Default="002D4339" w:rsidP="002D4339">
      <w:pPr>
        <w:pStyle w:val="afa"/>
        <w:rPr>
          <w:lang w:val="uk-UA"/>
        </w:rPr>
      </w:pPr>
    </w:p>
    <w:p w:rsidR="002D4339" w:rsidRPr="002D4339" w:rsidRDefault="002D4339" w:rsidP="002D4339">
      <w:pPr>
        <w:pStyle w:val="afa"/>
        <w:rPr>
          <w:lang w:val="uk-UA"/>
        </w:rPr>
      </w:pPr>
    </w:p>
    <w:p w:rsidR="002A259F" w:rsidRPr="002D4339" w:rsidRDefault="00514D6B" w:rsidP="002D4339">
      <w:pPr>
        <w:pStyle w:val="afa"/>
        <w:rPr>
          <w:lang w:val="uk-UA"/>
        </w:rPr>
      </w:pPr>
      <w:r w:rsidRPr="002D4339">
        <w:rPr>
          <w:lang w:val="uk-UA"/>
        </w:rPr>
        <w:t>200</w:t>
      </w:r>
      <w:r w:rsidR="006D5DCB" w:rsidRPr="002D4339">
        <w:rPr>
          <w:lang w:val="uk-UA"/>
        </w:rPr>
        <w:t>8</w:t>
      </w:r>
      <w:r w:rsidRPr="002D4339">
        <w:rPr>
          <w:lang w:val="uk-UA"/>
        </w:rPr>
        <w:t>-200</w:t>
      </w:r>
      <w:r w:rsidR="006D5DCB" w:rsidRPr="002D4339">
        <w:rPr>
          <w:lang w:val="uk-UA"/>
        </w:rPr>
        <w:t>9</w:t>
      </w:r>
    </w:p>
    <w:p w:rsidR="002D4339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br w:type="page"/>
        <w:t>Мета роботи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придбати практичні навички роботи з фінансово-аналітичною інформаційною системою Project Expert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вивчити основних функцій та модулі цієї системи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навчитися використовувати систему Project Expert для створення інвестиційних проектів, їх аналізу та формування бізнес-плану</w:t>
      </w:r>
      <w:r w:rsidR="002D4339" w:rsidRPr="002D4339">
        <w:rPr>
          <w:lang w:val="uk-UA"/>
        </w:rPr>
        <w:t xml:space="preserve">. </w:t>
      </w:r>
    </w:p>
    <w:p w:rsidR="002D4339" w:rsidRDefault="002D4339" w:rsidP="002D4339">
      <w:pPr>
        <w:pStyle w:val="2"/>
        <w:rPr>
          <w:kern w:val="0"/>
          <w:lang w:val="uk-UA"/>
        </w:rPr>
      </w:pPr>
    </w:p>
    <w:p w:rsidR="002D4339" w:rsidRPr="002D4339" w:rsidRDefault="002A259F" w:rsidP="002D4339">
      <w:pPr>
        <w:pStyle w:val="2"/>
        <w:rPr>
          <w:kern w:val="0"/>
        </w:rPr>
      </w:pPr>
      <w:r w:rsidRPr="002D4339">
        <w:rPr>
          <w:kern w:val="0"/>
        </w:rPr>
        <w:t>Опис основних функцій та модулів пакету «Project Expert»</w:t>
      </w:r>
    </w:p>
    <w:p w:rsidR="002D4339" w:rsidRDefault="002D4339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Найбільш відомими програмами для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фінансового планування та аналізу це продукти фірми «Про-Інвест-ІТ»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Project Expert, Audit Expert, Marketing Expert, Forecast Expert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Система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виробництва фірми «Про-інвест-ІТ» (Росія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являє собою систему підтримки прийняття рішень для розроблення, аналізу та вибору оптимального плану розвитку бізнесу, створення та аналізу фінансових планів та інвестиційних проектів</w:t>
      </w:r>
      <w:r w:rsidR="002D4339" w:rsidRPr="002D4339">
        <w:rPr>
          <w:lang w:val="uk-UA"/>
        </w:rPr>
        <w:t xml:space="preserve">.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дає можливість моделювати діяльність підприємств будь-якої галузевої належності та різних масштабів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від невеликих приватних підприємств до холдингових структур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Лінійка програмних продуктів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відповідає різним масштабам підприємств і різним рівням складності задач планування їх розвитку</w:t>
      </w:r>
      <w:r w:rsidR="002D4339" w:rsidRPr="002D4339">
        <w:rPr>
          <w:lang w:val="uk-UA"/>
        </w:rPr>
        <w:t xml:space="preserve">: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Professional</w:t>
      </w:r>
      <w:r w:rsidRPr="002D4339">
        <w:rPr>
          <w:lang w:val="uk-UA"/>
        </w:rPr>
        <w:t xml:space="preserve"> (</w:t>
      </w:r>
      <w:r w:rsidRPr="002D4339">
        <w:rPr>
          <w:lang w:val="en-US"/>
        </w:rPr>
        <w:t>PE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Prof</w:t>
      </w:r>
      <w:r w:rsidR="002D4339" w:rsidRPr="002D4339">
        <w:rPr>
          <w:lang w:val="uk-UA"/>
        </w:rPr>
        <w:t xml:space="preserve">) - </w:t>
      </w:r>
      <w:r w:rsidRPr="002D4339">
        <w:rPr>
          <w:lang w:val="uk-UA"/>
        </w:rPr>
        <w:t>орієнтований на середні та великі підприємства, дає змогу проаналізувати доцільність відкриття нових напрямів бізнесу та альтернативні сценарії розвитку, визначити ефективність інвестицій із використанням інструментарію оцінювання вартості бізнесу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Система забезпечує контроль процесу виконання проектів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 xml:space="preserve">Ріс </w:t>
      </w:r>
      <w:r w:rsidRPr="002D4339">
        <w:rPr>
          <w:lang w:val="en-US"/>
        </w:rPr>
        <w:t>Holding</w:t>
      </w:r>
      <w:r w:rsidRPr="002D4339">
        <w:rPr>
          <w:lang w:val="uk-UA"/>
        </w:rPr>
        <w:t xml:space="preserve"> (модифікація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Professional</w:t>
      </w:r>
      <w:r w:rsidR="002D4339" w:rsidRPr="002D4339">
        <w:rPr>
          <w:lang w:val="uk-UA"/>
        </w:rPr>
        <w:t xml:space="preserve">) - </w:t>
      </w:r>
      <w:r w:rsidRPr="002D4339">
        <w:rPr>
          <w:lang w:val="uk-UA"/>
        </w:rPr>
        <w:t>для групи диверсифікованих підприємств, що реалізують декілька проектів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Програма дає змогу створити систему фінансового керування холдингової компанії, за якої одне з підприємств розподіляє фінансові ресурси, необхідні для виконання проектів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Модель відстежує взаємні зобов'язання фірм, які входять у холдинг, і грошові потоки між ними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 xml:space="preserve">Ріс </w:t>
      </w:r>
      <w:r w:rsidRPr="002D4339">
        <w:rPr>
          <w:lang w:val="en-US"/>
        </w:rPr>
        <w:t>Holding</w:t>
      </w:r>
      <w:r w:rsidRPr="002D4339">
        <w:rPr>
          <w:lang w:val="uk-UA"/>
        </w:rPr>
        <w:t xml:space="preserve"> орієнтований також на кредитні відділи банків та інвестиційних компаній і дає можливість раціонально організувати їх роботу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Програма допомагає вибрати найефективніше сполучення проектів, що фінансуються спільно, забезпечити контроль їх виконання, своєчасно прийняти рішення про припинення фінансування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en-US"/>
        </w:rPr>
        <w:t>Project</w:t>
      </w:r>
      <w:r w:rsidRPr="002D4339">
        <w:t xml:space="preserve"> </w:t>
      </w:r>
      <w:r w:rsidRPr="002D4339">
        <w:rPr>
          <w:lang w:val="en-US"/>
        </w:rPr>
        <w:t>Expert</w:t>
      </w:r>
      <w:r w:rsidRPr="002D4339">
        <w:t xml:space="preserve"> </w:t>
      </w:r>
      <w:r w:rsidRPr="002D4339">
        <w:rPr>
          <w:lang w:val="en-US"/>
        </w:rPr>
        <w:t>Lite</w:t>
      </w:r>
      <w:r w:rsidRPr="002D4339">
        <w:t xml:space="preserve"> (</w:t>
      </w:r>
      <w:r w:rsidRPr="002D4339">
        <w:rPr>
          <w:lang w:val="en-US"/>
        </w:rPr>
        <w:t>PE</w:t>
      </w:r>
      <w:r w:rsidRPr="002D4339">
        <w:t xml:space="preserve"> </w:t>
      </w:r>
      <w:r w:rsidRPr="002D4339">
        <w:rPr>
          <w:lang w:val="en-US"/>
        </w:rPr>
        <w:t>Lite</w:t>
      </w:r>
      <w:r w:rsidR="002D4339" w:rsidRPr="002D4339">
        <w:t xml:space="preserve">) - </w:t>
      </w:r>
      <w:r w:rsidRPr="002D4339">
        <w:rPr>
          <w:lang w:val="uk-UA"/>
        </w:rPr>
        <w:t>версія для малого підприємства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Система дає змогу швидко розробити бізнес-план, який відповідає міжнародним стандартам, для подання у банк та одержання кредиту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en-US"/>
        </w:rPr>
        <w:t>Project</w:t>
      </w:r>
      <w:r w:rsidRPr="002D4339">
        <w:t xml:space="preserve"> </w:t>
      </w:r>
      <w:r w:rsidRPr="002D4339">
        <w:rPr>
          <w:lang w:val="en-US"/>
        </w:rPr>
        <w:t>Expert</w:t>
      </w:r>
      <w:r w:rsidRPr="002D4339">
        <w:t xml:space="preserve"> </w:t>
      </w:r>
      <w:r w:rsidRPr="002D4339">
        <w:rPr>
          <w:lang w:val="en-US"/>
        </w:rPr>
        <w:t>Standard</w:t>
      </w:r>
      <w:r w:rsidRPr="002D4339">
        <w:t xml:space="preserve"> (</w:t>
      </w:r>
      <w:r w:rsidRPr="002D4339">
        <w:rPr>
          <w:lang w:val="en-US"/>
        </w:rPr>
        <w:t>PE</w:t>
      </w:r>
      <w:r w:rsidRPr="002D4339">
        <w:t xml:space="preserve"> </w:t>
      </w:r>
      <w:r w:rsidRPr="002D4339">
        <w:rPr>
          <w:lang w:val="en-US"/>
        </w:rPr>
        <w:t>Standard</w:t>
      </w:r>
      <w:r w:rsidR="002D4339" w:rsidRPr="002D4339">
        <w:t xml:space="preserve">) - </w:t>
      </w:r>
      <w:r w:rsidRPr="002D4339">
        <w:rPr>
          <w:lang w:val="uk-UA"/>
        </w:rPr>
        <w:t>для відділів планування і розвитку невеликих підприємств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Імітаційна фінансова модель підприємства, побудована з використанням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>, забезпечує генерацію стандартних бухгалтерських процедур і звітних фінансових документів за допомогою реалізованих у часі бізнес-операцій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Під бізнес-операціями розуміються конкретні дії, здійснювані підприємством у процесі економічної діяльності, наслідком яких є зміни в обсягах і напрямках руху грошових потоків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Основні функції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="002D4339" w:rsidRPr="002D4339">
        <w:rPr>
          <w:lang w:val="uk-UA"/>
        </w:rPr>
        <w:t xml:space="preserve">: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Підготовка бізнес-плану інвестиційного проекту, який відповідає міжнародним стандартам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Проведення аналізу проекту (розрахунок фінансових показників, оцінка ефективності роботи</w:t>
      </w:r>
      <w:r w:rsidR="002D4339" w:rsidRPr="002D4339">
        <w:rPr>
          <w:lang w:val="uk-UA"/>
        </w:rPr>
        <w:t xml:space="preserve">);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Контроль за виконанням проектів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en-US"/>
        </w:rPr>
        <w:t>Project</w:t>
      </w:r>
      <w:r w:rsidRPr="002D4339">
        <w:t xml:space="preserve"> </w:t>
      </w:r>
      <w:r w:rsidRPr="002D4339">
        <w:rPr>
          <w:lang w:val="en-US"/>
        </w:rPr>
        <w:t>Expert</w:t>
      </w:r>
      <w:r w:rsidRPr="002D4339">
        <w:t xml:space="preserve"> </w:t>
      </w:r>
      <w:r w:rsidRPr="002D4339">
        <w:rPr>
          <w:lang w:val="uk-UA"/>
        </w:rPr>
        <w:t>дає змогу</w:t>
      </w:r>
      <w:r w:rsidR="002D4339" w:rsidRPr="002D4339">
        <w:rPr>
          <w:lang w:val="uk-UA"/>
        </w:rPr>
        <w:t xml:space="preserve">: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підготувати бізнес-план інвестиційного проекту, який відповідає міжнародним стандартам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розрахувати різні варіанти проекту і порівняти їх між собою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провести всебічний аналіз проекту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аналіз загальної ефективності, аналіз чутливості та аналіз ефективності проекту для окремих його учасників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провести аналіз проекту із урахуванням неточності початкових даних з застосуванням методу статистичного аналізу Монте-Карло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побудувати інтегровані фінансові потоки для групи проектів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оцінити ефективність діяльності компанії, яка здійснює комплекс різних проектів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скласти бюджет для групи проектів</w:t>
      </w:r>
      <w:r w:rsidR="002D4339" w:rsidRPr="002D4339">
        <w:rPr>
          <w:lang w:val="uk-UA"/>
        </w:rPr>
        <w:t xml:space="preserve">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здійснювати контроль за виконанням проектів, порівнюючи проектні та реальні грошові потоки</w:t>
      </w:r>
      <w:r w:rsidR="002D4339" w:rsidRPr="002D4339">
        <w:rPr>
          <w:lang w:val="uk-UA"/>
        </w:rPr>
        <w:t xml:space="preserve">. </w:t>
      </w:r>
    </w:p>
    <w:p w:rsidR="002D4339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реалізує функції обміну даними (проектами, стартовими балансами, планами збуту, підсумковими таблицями, текстовими файлами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з системами планування та управління проектами (</w:t>
      </w:r>
      <w:r w:rsidRPr="002D4339">
        <w:rPr>
          <w:lang w:val="en-US"/>
        </w:rPr>
        <w:t>MS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, </w:t>
      </w:r>
      <w:r w:rsidRPr="002D4339">
        <w:rPr>
          <w:lang w:val="en-US"/>
        </w:rPr>
        <w:t>Primavera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Planner</w:t>
      </w:r>
      <w:r w:rsidR="002D4339" w:rsidRPr="002D4339">
        <w:rPr>
          <w:lang w:val="uk-UA"/>
        </w:rPr>
        <w:t>),</w:t>
      </w:r>
      <w:r w:rsidRPr="002D4339">
        <w:rPr>
          <w:lang w:val="uk-UA"/>
        </w:rPr>
        <w:t xml:space="preserve"> імпорту даних з програми фінансового аналізу </w:t>
      </w:r>
      <w:r w:rsidRPr="002D4339">
        <w:rPr>
          <w:lang w:val="en-US"/>
        </w:rPr>
        <w:t>Audit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і програми розроблення стратегічного плану маркетингу </w:t>
      </w:r>
      <w:r w:rsidRPr="002D4339">
        <w:rPr>
          <w:lang w:val="en-US"/>
        </w:rPr>
        <w:t>Marketing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, експорту даних у </w:t>
      </w:r>
      <w:r w:rsidRPr="002D4339">
        <w:rPr>
          <w:lang w:val="en-US"/>
        </w:rPr>
        <w:t>MS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Word</w:t>
      </w:r>
      <w:r w:rsidRPr="002D4339">
        <w:rPr>
          <w:lang w:val="uk-UA"/>
        </w:rPr>
        <w:t xml:space="preserve">, </w:t>
      </w:r>
      <w:r w:rsidRPr="002D4339">
        <w:rPr>
          <w:lang w:val="en-US"/>
        </w:rPr>
        <w:t>MS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Excel</w:t>
      </w:r>
      <w:r w:rsidRPr="002D4339">
        <w:rPr>
          <w:lang w:val="uk-UA"/>
        </w:rPr>
        <w:t xml:space="preserve">, </w:t>
      </w:r>
      <w:r w:rsidRPr="002D4339">
        <w:rPr>
          <w:lang w:val="en-US"/>
        </w:rPr>
        <w:t>MS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Access</w:t>
      </w:r>
      <w:r w:rsidRPr="002D4339">
        <w:rPr>
          <w:lang w:val="uk-UA"/>
        </w:rPr>
        <w:t xml:space="preserve">, </w:t>
      </w:r>
      <w:r w:rsidRPr="002D4339">
        <w:rPr>
          <w:lang w:val="en-US"/>
        </w:rPr>
        <w:t>MS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FoxPro</w:t>
      </w:r>
      <w:r w:rsidRPr="002D4339">
        <w:rPr>
          <w:lang w:val="uk-UA"/>
        </w:rPr>
        <w:t xml:space="preserve"> тощо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Завдання</w:t>
      </w:r>
      <w:r w:rsidR="002D4339" w:rsidRPr="002D4339">
        <w:rPr>
          <w:lang w:val="uk-UA"/>
        </w:rPr>
        <w:t xml:space="preserve">: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Розробити модель інвестиційного проекту, визначивши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вид економічної діяльності, тривалість проекту, види продукції або послуг, структуру підприємства, стартовий баланс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за необхідності, план виробництва і збуту, прямі та непрямі витрати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Увести дані щодо моделі проекту у 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>, здійснити обрахунок проекту, визначити потребу у фінансуванні і вибрати джерела фінансування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За допомогою засобів </w:t>
      </w:r>
      <w:r w:rsidRPr="002D4339">
        <w:rPr>
          <w:lang w:val="en-US"/>
        </w:rPr>
        <w:t>Project</w:t>
      </w:r>
      <w:r w:rsidRPr="002D4339">
        <w:t xml:space="preserve"> </w:t>
      </w:r>
      <w:r w:rsidRPr="002D4339">
        <w:rPr>
          <w:lang w:val="en-US"/>
        </w:rPr>
        <w:t>Expert</w:t>
      </w:r>
      <w:r w:rsidRPr="002D4339">
        <w:t xml:space="preserve"> </w:t>
      </w:r>
      <w:r w:rsidRPr="002D4339">
        <w:rPr>
          <w:lang w:val="uk-UA"/>
        </w:rPr>
        <w:t>виконати аналіз проекту і зробити висновки щодо його реальності та можливостей оптимізації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Сформувати і надрукувати бізнес-план проекту та оформити звіт з лабораторної роботи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Звіт має містити сформований у Project Expert бізнес-план інвестиційного проекту і висновки щодо ефективності проекту</w:t>
      </w:r>
      <w:r w:rsidR="002D4339" w:rsidRPr="002D4339">
        <w:rPr>
          <w:lang w:val="uk-UA"/>
        </w:rPr>
        <w:t xml:space="preserve">. </w:t>
      </w:r>
    </w:p>
    <w:p w:rsidR="002D4339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Підготуватися до захисту лабораторної роботи</w:t>
      </w:r>
      <w:r w:rsidR="002D4339" w:rsidRPr="002D4339">
        <w:rPr>
          <w:lang w:val="uk-UA"/>
        </w:rPr>
        <w:t xml:space="preserve">. </w:t>
      </w:r>
    </w:p>
    <w:p w:rsidR="002D4339" w:rsidRDefault="002D4339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4339" w:rsidRPr="002D4339" w:rsidRDefault="002D4339" w:rsidP="002D4339">
      <w:pPr>
        <w:pStyle w:val="2"/>
        <w:rPr>
          <w:kern w:val="0"/>
          <w:lang w:val="uk-UA"/>
        </w:rPr>
      </w:pPr>
      <w:r>
        <w:rPr>
          <w:lang w:val="uk-UA"/>
        </w:rPr>
        <w:br w:type="page"/>
      </w:r>
      <w:r w:rsidR="002A259F" w:rsidRPr="002D4339">
        <w:rPr>
          <w:kern w:val="0"/>
          <w:lang w:val="uk-UA"/>
        </w:rPr>
        <w:t>Опис послідовності виконання завдання</w:t>
      </w:r>
    </w:p>
    <w:p w:rsidR="002D4339" w:rsidRDefault="002D4339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1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Запустила програму, вибравши Пуск/Программы/</w:t>
      </w:r>
      <w:r w:rsidRPr="002D4339">
        <w:rPr>
          <w:lang w:val="en-US"/>
        </w:rPr>
        <w:t>Project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Expert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Holding</w:t>
      </w:r>
      <w:r w:rsidRPr="002D4339">
        <w:rPr>
          <w:lang w:val="uk-UA"/>
        </w:rPr>
        <w:t xml:space="preserve"> (можна запустити програму за допомогою ярлика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Вибрати команду меню Проект/Новый (можна натиснути відповідну кнопку на панелі інструментів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і у вікні Новий проект ввела</w:t>
      </w:r>
      <w:r w:rsidR="002D4339" w:rsidRPr="002D4339">
        <w:rPr>
          <w:lang w:val="uk-UA"/>
        </w:rPr>
        <w:t xml:space="preserve">: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назву проекту (Проект меблевої фабрики</w:t>
      </w:r>
      <w:r w:rsidR="002D4339" w:rsidRPr="002D4339">
        <w:rPr>
          <w:lang w:val="uk-UA"/>
        </w:rPr>
        <w:t xml:space="preserve">);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варіант (назву варіанта1</w:t>
      </w:r>
      <w:r w:rsidR="002D4339" w:rsidRPr="002D4339">
        <w:rPr>
          <w:lang w:val="uk-UA"/>
        </w:rPr>
        <w:t xml:space="preserve">);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автора (Дідаш</w:t>
      </w:r>
      <w:r w:rsidR="002D4339" w:rsidRPr="002D4339">
        <w:rPr>
          <w:lang w:val="uk-UA"/>
        </w:rPr>
        <w:t xml:space="preserve">);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тривалість (2 роки</w:t>
      </w:r>
      <w:r w:rsidR="002D4339" w:rsidRPr="002D4339">
        <w:rPr>
          <w:lang w:val="uk-UA"/>
        </w:rPr>
        <w:t xml:space="preserve">);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ім'я файла з розширенням рех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полі Шаблон залишила запропонований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програмою шаблон (який містить лише дані про податки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Натиснула ОК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Протягом подальшої роботи над проектом час від часу зберігала файл проекту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розділі Окружение вибрала модуль Валюта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Вибрала основну валюту (гривня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та другу (долар США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Ввела величини приросту курсу другої валюти в</w:t>
      </w:r>
      <w:r w:rsidR="002D4339" w:rsidRPr="002D4339">
        <w:rPr>
          <w:lang w:val="uk-UA"/>
        </w:rPr>
        <w:t>%</w:t>
      </w:r>
      <w:r w:rsidRPr="002D4339">
        <w:rPr>
          <w:lang w:val="uk-UA"/>
        </w:rPr>
        <w:t xml:space="preserve"> (зі знаком «+», якщо курс збільшується, та «-»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якщо зменшується</w:t>
      </w:r>
      <w:r w:rsidR="002D4339" w:rsidRPr="002D4339">
        <w:rPr>
          <w:lang w:val="uk-UA"/>
        </w:rPr>
        <w:t xml:space="preserve">). </w:t>
      </w:r>
    </w:p>
    <w:p w:rsidR="002D4339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Розділ Проект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Список продуктов ввела 3 продукти виробництва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Ввела з клавіатури одиниці виміру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Дати початку продажу залишити без змін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Отображеиие данных/Масштаб вибрала бажаний масштаб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вкладці Опюбражение данных/Итоговые таблицы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вказала бажані характеристики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вкладці Отображение данных/Таблица кэш-фло встановила позначку Дисконтировать строки при отображении, якщо у результатах треба бачити звіт про грошові потоки, перераховані з огляду на ставку дисконтування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Настройка расчета/Ставка дискоитирования вказала крок дисконтування (рік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і ставки дисконтування (приблизно 30</w:t>
      </w:r>
      <w:r w:rsidR="002D4339" w:rsidRPr="002D4339">
        <w:rPr>
          <w:lang w:val="uk-UA"/>
        </w:rPr>
        <w:t>%</w:t>
      </w:r>
      <w:r w:rsidRPr="002D4339">
        <w:rPr>
          <w:lang w:val="uk-UA"/>
        </w:rPr>
        <w:t xml:space="preserve"> для гривні і 11</w:t>
      </w:r>
      <w:r w:rsidR="002D4339" w:rsidRPr="002D4339">
        <w:rPr>
          <w:lang w:val="uk-UA"/>
        </w:rPr>
        <w:t>%</w:t>
      </w:r>
      <w:r w:rsidRPr="002D4339">
        <w:rPr>
          <w:lang w:val="uk-UA"/>
        </w:rPr>
        <w:t xml:space="preserve"> для долара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Ставка дисконтування використовується для перерахування майбутніх надходжень на момент початку проекту і приблизно дорівнює процентній ставці банку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вкладці Настройка расчета/Детализация встановила позначку на Разнесение издержек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вкладці Настройка расчета/Показатели эффективности встановила позначку для врахування процентів по кредитах і зменшити частку виплат до 60</w:t>
      </w:r>
      <w:r w:rsidR="002D4339" w:rsidRPr="002D4339">
        <w:rPr>
          <w:lang w:val="uk-UA"/>
        </w:rPr>
        <w:t>-</w:t>
      </w:r>
      <w:r w:rsidRPr="002D4339">
        <w:rPr>
          <w:lang w:val="uk-UA"/>
        </w:rPr>
        <w:t>80</w:t>
      </w:r>
      <w:r w:rsidR="002D4339" w:rsidRPr="002D4339">
        <w:rPr>
          <w:lang w:val="uk-UA"/>
        </w:rPr>
        <w:t xml:space="preserve">%.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Розділ Компания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Для нових проектів активи у балансі не вводилла, а описала їх в Инвестиционном плане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модулі Банк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Система учета вибрала місяць початку фінансового року (січень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і принцип обліку запасів матеріалів, комплектуючих виробів і готової продукції на складах підприємства</w:t>
      </w:r>
      <w:r w:rsidR="002D4339" w:rsidRPr="002D4339">
        <w:rPr>
          <w:lang w:val="uk-UA"/>
        </w:rPr>
        <w:t xml:space="preserve">: </w:t>
      </w:r>
      <w:r w:rsidRPr="002D4339">
        <w:rPr>
          <w:lang w:val="en-US"/>
        </w:rPr>
        <w:t>FIFO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метод оцінювання запасів за цінами перших закупівель «</w:t>
      </w:r>
      <w:r w:rsidRPr="002D4339">
        <w:rPr>
          <w:lang w:val="en-US"/>
        </w:rPr>
        <w:t>first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input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first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output</w:t>
      </w:r>
      <w:r w:rsidRPr="002D4339">
        <w:rPr>
          <w:lang w:val="uk-UA"/>
        </w:rPr>
        <w:t>»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Собівартість товарів, куплених раніше, в першу чергу переноситься на товари, продані раніше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Метод збільшує вплив циклу економічного розвитку на показник доходу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Структура компании додала у компанію три підрозділи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за допомогою кнопки Добавить подразделение або контекстного меню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Ввесла найменування підрозділів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Розподілила обсяги виробництва продукції між компанією та її підрозділами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Для цього зменшила обсяги продукції, що припадають на компанію, або взагалі вилучити деякі з продуктів (за допомогою кнопки Удалить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і додала їх у підрозділи (кнопка Добавить продукт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Загальна величина виробництва кожного продукту має становити 100</w:t>
      </w:r>
      <w:r w:rsidR="002D4339" w:rsidRPr="002D4339">
        <w:rPr>
          <w:lang w:val="uk-UA"/>
        </w:rPr>
        <w:t xml:space="preserve">%.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Розділ Окружение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Учетная ставка задала ставку рефінансування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частку, у якій процентні платежі за кредити відносяться на витрати (решта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на прибуток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Значення ставки рефінансування не перевищує значення процентної ставки плати за кредит і може дорівнювати для гривні 28</w:t>
      </w:r>
      <w:r w:rsidR="002D4339" w:rsidRPr="002D4339">
        <w:rPr>
          <w:lang w:val="uk-UA"/>
        </w:rPr>
        <w:t>%</w:t>
      </w:r>
      <w:r w:rsidRPr="002D4339">
        <w:rPr>
          <w:lang w:val="uk-UA"/>
        </w:rPr>
        <w:t>, для долара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11%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модулі Инфляция ввесла рівні інфляції для обох валют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Інфляція може вводитись окремо для кожної групи об'єктів (якщо для них рівні інфляції різні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або одразу для всіх груп об'єктів, (якщо встановлено позначку Использовать для всех обьектов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Інфляцію для наступних років (після першого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можна ввести, вказавши тенденції змінення (зі знаком «+» або «</w:t>
      </w:r>
      <w:r w:rsidR="002D4339" w:rsidRPr="002D4339">
        <w:rPr>
          <w:lang w:val="uk-UA"/>
        </w:rPr>
        <w:t>-</w:t>
      </w:r>
      <w:r w:rsidRPr="002D4339">
        <w:rPr>
          <w:lang w:val="uk-UA"/>
        </w:rPr>
        <w:t>»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і натиснувши кнопку Пересчитать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Налоги змінила параметри стандартних для російського законодавства податків, заданих файлом шаблону, на українські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 xml:space="preserve">Зайві податки вилучила за допомогою клавіші </w:t>
      </w:r>
      <w:r w:rsidRPr="002D4339">
        <w:rPr>
          <w:lang w:val="en-US"/>
        </w:rPr>
        <w:t>Del</w:t>
      </w:r>
      <w:r w:rsidR="002D4339" w:rsidRPr="002D4339"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Розділ Инвестиционный план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Ресурси ввесла декілька ресурсів, які витрачатимуться під час попередньої та підготовчої стадій інвестиційного плану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 xml:space="preserve">Додавання нового ресурсу здійснювала за допомогою клавіші </w:t>
      </w:r>
      <w:r w:rsidRPr="002D4339">
        <w:rPr>
          <w:lang w:val="en-US"/>
        </w:rPr>
        <w:t>Insert</w:t>
      </w:r>
      <w:r w:rsidRPr="002D4339">
        <w:t xml:space="preserve"> </w:t>
      </w:r>
      <w:r w:rsidRPr="002D4339">
        <w:rPr>
          <w:lang w:val="uk-UA"/>
        </w:rPr>
        <w:t>або команди контекстного меню Добавить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Для нового ресурсу вибрала тип з випадного списку, вказала одиницю виміру і ціну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Календарний план ввела етапи проекту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На попередній стадії інвестиційного плану можуть реалізовуватись такі етапи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техніко-економічне обґрунтування проекту, технічне завдання, вибір джерел фінансування, погодження проекту із зовнішніми організаціями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На підготовчій стадії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реєстрація і створення підприємства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науково-дослідні роботи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підготовка проектної, конструкторської та технологічної документації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будівельні роботи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купівля і монтаж обладнання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рекламні заходи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На виробничій стадії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виробництво кожного виду продукції (послуг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Спочатку ввела етапи попередньої і підготовчої стадій, а потім виробничі етапи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Для додавання у діаграму Ганта нового етапу слід використовувала екранну кнопку Добавить этап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Для введення невиробничих етапів вказувала їх назву, обсяги витрат ресурсів, тривалість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Для таких етапів, як «цех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проектування, будівництво», «обладнання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купівля, встановлення, налаштування» у вікні Редактирование этапа проекта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встановила позначку Этап является активом і натиснула кнопку Характеристики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Далі у вікні Характеристики актива вибрала тип активу за допомогою перемикача і ввела дані щодо амортизації активу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За необхідності об'єднати етапи в групи слід виділити декілька етапів і натиснути кнопку Сгруппировать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При цьому група етапів буде підпорядкована попередньому етапу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Для хронологічного зв'язування етапів слід натиснути кнопку Связывание і протягнути курсором з натиснутою кнопкою миші від одного до іншого етапу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Для повернення до звичайного вигляду курсора натиснути екранну кнопку Выделение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Для переміщення етапу слід скористатися кнопкою Перемещение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Для додавання у діаграму виробничого етапу слід натиснути екранну кнопку Добавить производство і вибрати найменування продукту (послуги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Зазначені дії слід повторити для всіх видів продукції (послуг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Етап виробництва слугує лише для позначення можливості виробництва, а не фактичного його початку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Фактичний початок виробництва та його обсяги визначаються операційним планом проекту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Розділ Операционный план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вікні модуля План сбыта встановила позначку Детальное описание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Додала варіанти збуту продуктів («на експорт»</w:t>
      </w:r>
      <w:r w:rsidR="002D4339" w:rsidRPr="002D4339">
        <w:rPr>
          <w:lang w:val="uk-UA"/>
        </w:rPr>
        <w:t>),</w:t>
      </w:r>
      <w:r w:rsidRPr="002D4339">
        <w:rPr>
          <w:lang w:val="uk-UA"/>
        </w:rPr>
        <w:t xml:space="preserve"> використовуючи клавішу </w:t>
      </w:r>
      <w:r w:rsidRPr="002D4339">
        <w:rPr>
          <w:lang w:val="en-US"/>
        </w:rPr>
        <w:t>Insert</w:t>
      </w:r>
      <w:r w:rsidRPr="002D4339">
        <w:rPr>
          <w:lang w:val="uk-UA"/>
        </w:rPr>
        <w:t xml:space="preserve"> та екранну кнопку Варианты, і ввела ціни на продукти в основній валюті з урахуваням ПДВ (для внутрішнього ринку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або другій валюті з урахуванням податку на експорт (для зовнішнього ринку</w:t>
      </w:r>
      <w:r w:rsidR="002D4339" w:rsidRPr="002D4339">
        <w:rPr>
          <w:lang w:val="uk-UA"/>
        </w:rPr>
        <w:t xml:space="preserve">). </w:t>
      </w:r>
      <w:r w:rsidRPr="002D4339">
        <w:rPr>
          <w:lang w:val="uk-UA"/>
        </w:rPr>
        <w:t>Для всіх варіантів ввела обсяги збуту, натиснувши екранну кнопку Быстрый ввод і вказавши максимальний обсяг продажу та тривалість періоду зростання обсягів продажу, час початку спаду обсягів продажу і тривалість життєвого циклу продукту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Після введення обсягів продажу обнулила обсяги у тих місяцях, що за календарним планом передують етапам виробництва, а також за перший місяць виробництва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У модулі Материалы и комплектующие за допомогою клавіші </w:t>
      </w:r>
      <w:r w:rsidRPr="002D4339">
        <w:rPr>
          <w:lang w:val="en-US"/>
        </w:rPr>
        <w:t>Insert</w:t>
      </w:r>
      <w:r w:rsidRPr="002D4339">
        <w:t xml:space="preserve"> </w:t>
      </w:r>
      <w:r w:rsidRPr="002D4339">
        <w:rPr>
          <w:lang w:val="uk-UA"/>
        </w:rPr>
        <w:t>або команди Добавить контекстного меню додала три види матеріалів, що мають використовуватися у виробництві продукції, вказавши для кожного виду одиницю виміру і ціну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модулі План производства для кожного виду продукції ввела прямі витрати на одиницю продукції і графік виробництва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Під час уведення прямих витрат слід стежити за тим, щоб їхня загальна вартість на одиницю продукції не перевищувала ціну, введену у модулі План сбыта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 xml:space="preserve">У вкладці Материалы встановила перемикач у положення Список материалов и комплектующих і за допомогою клавіші </w:t>
      </w:r>
      <w:r w:rsidRPr="002D4339">
        <w:rPr>
          <w:lang w:val="en-US"/>
        </w:rPr>
        <w:t>Insert</w:t>
      </w:r>
      <w:r w:rsidRPr="002D4339">
        <w:t xml:space="preserve"> </w:t>
      </w:r>
      <w:r w:rsidRPr="002D4339">
        <w:rPr>
          <w:lang w:val="uk-UA"/>
        </w:rPr>
        <w:t>або контекстового меню додати у список матеріали і комплектуючі вироби та вказала норми їх витрат на одиницю продукції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вкладці Сдельная зарплата встановила перемикач у положення Суммарные прямые издержки та ввела величину зарплати на одиницю продукції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 xml:space="preserve">У вкладці Продукты за допомогою клавіші </w:t>
      </w:r>
      <w:r w:rsidRPr="002D4339">
        <w:rPr>
          <w:lang w:val="en-US"/>
        </w:rPr>
        <w:t>Insert</w:t>
      </w:r>
      <w:r w:rsidRPr="002D4339">
        <w:t xml:space="preserve"> </w:t>
      </w:r>
      <w:r w:rsidRPr="002D4339">
        <w:rPr>
          <w:lang w:val="uk-UA"/>
        </w:rPr>
        <w:t>або контекстового меню вказала, які продукти власного виробництва витрачаються на виробництво готової продукції, і ввела норми їх витрат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вкладці График производства надаються такі можливості введення обсягів виробництва</w:t>
      </w:r>
      <w:r w:rsidR="002D4339" w:rsidRPr="002D4339">
        <w:rPr>
          <w:lang w:val="uk-UA"/>
        </w:rPr>
        <w:t xml:space="preserve">: </w:t>
      </w:r>
      <w:r w:rsidRPr="002D4339">
        <w:rPr>
          <w:lang w:val="uk-UA"/>
        </w:rPr>
        <w:t>неограниченное производство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автоматизований розрахунок обсягу виробництва, що є достатнім для забезпечення обсягу збуту</w:t>
      </w:r>
      <w:r w:rsidR="002D4339" w:rsidRPr="002D4339">
        <w:rPr>
          <w:lang w:val="uk-UA"/>
        </w:rPr>
        <w:t xml:space="preserve">; </w:t>
      </w:r>
      <w:r w:rsidRPr="002D4339">
        <w:rPr>
          <w:lang w:val="uk-UA"/>
        </w:rPr>
        <w:t>фиксированный обьем производства</w:t>
      </w:r>
      <w:r w:rsidR="002D4339" w:rsidRPr="002D4339">
        <w:rPr>
          <w:lang w:val="uk-UA"/>
        </w:rPr>
        <w:t xml:space="preserve"> - </w:t>
      </w:r>
      <w:r w:rsidRPr="002D4339">
        <w:rPr>
          <w:lang w:val="uk-UA"/>
        </w:rPr>
        <w:t>введення обсягів за календарні періоди у натуральному вимірі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другому випадку слід розрахувати обсяги виробництва, які забезпечують потреби збуту та витрат на виробництво, але не створюють надмірних запасів готової продукції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модулях План по персоналу та Общие издержки визначаються непрямі (загальні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витрати по проекту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 xml:space="preserve">За допомогою клавіші </w:t>
      </w:r>
      <w:r w:rsidRPr="002D4339">
        <w:rPr>
          <w:lang w:val="en-US"/>
        </w:rPr>
        <w:t>Insert</w:t>
      </w:r>
      <w:r w:rsidRPr="002D4339">
        <w:t xml:space="preserve"> </w:t>
      </w:r>
      <w:r w:rsidRPr="002D4339">
        <w:rPr>
          <w:lang w:val="uk-UA"/>
        </w:rPr>
        <w:t>або контекстного меню у модулі План по персоналу ввела посади управлінського персоналу, а також указала їхню зарплату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модулі Общие издержки ввела відомості щодо загальних витрат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 xml:space="preserve">Після створення моделі інвестиційного проекту здійснила розрахунок проекту, вибираючи команду Результаты/Пересчет </w:t>
      </w:r>
      <w:r w:rsidR="002D4339" w:rsidRPr="002D4339">
        <w:rPr>
          <w:lang w:val="uk-UA"/>
        </w:rPr>
        <w:t>(</w:t>
      </w:r>
      <w:r w:rsidRPr="002D4339">
        <w:rPr>
          <w:lang w:val="uk-UA"/>
        </w:rPr>
        <w:t xml:space="preserve">це можна зробити натиснувши кнопку Расчет інструментальної панелі, або натиснувши клавішу </w:t>
      </w:r>
      <w:r w:rsidRPr="002D4339">
        <w:rPr>
          <w:lang w:val="en-US"/>
        </w:rPr>
        <w:t>F</w:t>
      </w:r>
      <w:r w:rsidRPr="002D4339">
        <w:rPr>
          <w:lang w:val="uk-UA"/>
        </w:rPr>
        <w:t>9</w:t>
      </w:r>
      <w:r w:rsidR="002D4339" w:rsidRPr="002D4339">
        <w:rPr>
          <w:lang w:val="uk-UA"/>
        </w:rPr>
        <w:t xml:space="preserve">).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Розділ Финансирование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модулі Акционерный капитал натиснула кнопку Дефицит і після розрахунку проаналізувала інформацію з таблиці Кэш-фло з указанням початкового та максимального дефіциту готівкових коштів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Помітивши</w:t>
      </w:r>
      <w:r w:rsidR="002D4339" w:rsidRPr="002D4339">
        <w:rPr>
          <w:lang w:val="uk-UA"/>
        </w:rPr>
        <w:t xml:space="preserve"> </w:t>
      </w:r>
      <w:r w:rsidRPr="002D4339">
        <w:rPr>
          <w:lang w:val="uk-UA"/>
        </w:rPr>
        <w:t>дефіцит визначила стратегію фінансування проекту, передбачивши залучення капіталу (акціонерного або позикового</w:t>
      </w:r>
      <w:r w:rsidR="002D4339" w:rsidRPr="002D4339">
        <w:rPr>
          <w:lang w:val="uk-UA"/>
        </w:rPr>
        <w:t xml:space="preserve">) </w:t>
      </w:r>
      <w:r w:rsidRPr="002D4339">
        <w:rPr>
          <w:lang w:val="uk-UA"/>
        </w:rPr>
        <w:t>лише у ті періоди, коли це необхідно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Ввела дані щодо залучення капіталу у модулях Акционерный капитал або Займи і знову натиснула кнопку Дефицит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Повторювла ці дії, допоки сума дефіциту не буде нульовою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У разі використання акціонерного капіталу в модулі Распределение прибыли визначила частку прибутку, яка має витрачатися на виплату дивідендів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За наявності вільних грошових коштів можна передбачити</w:t>
      </w:r>
      <w:r w:rsidR="002D4339">
        <w:rPr>
          <w:lang w:val="uk-UA"/>
        </w:rPr>
        <w:t xml:space="preserve"> </w:t>
      </w:r>
      <w:r w:rsidRPr="002D4339">
        <w:rPr>
          <w:lang w:val="uk-UA"/>
        </w:rPr>
        <w:t>їх вкладення у цінні папери або на банківський депозит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Інформацію про ці операції ввела у модулі Инвестиции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Розділ Результаты</w:t>
      </w:r>
      <w:r w:rsidR="002D4339" w:rsidRPr="002D4339">
        <w:rPr>
          <w:lang w:val="uk-UA"/>
        </w:rPr>
        <w:t xml:space="preserve">. </w:t>
      </w:r>
    </w:p>
    <w:p w:rsidR="002A259F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Проаналізувала результати, подані у стандартних звітах Прибыли-убытки, Кэш-фло, Баланс, Отчет об использовании прибили, а також Детализация результатов</w:t>
      </w:r>
      <w:r w:rsidR="002D4339" w:rsidRPr="002D4339">
        <w:rPr>
          <w:lang w:val="uk-UA"/>
        </w:rPr>
        <w:t xml:space="preserve">. </w:t>
      </w:r>
    </w:p>
    <w:p w:rsidR="002D4339" w:rsidRPr="002D4339" w:rsidRDefault="002A259F" w:rsidP="002D4339">
      <w:pPr>
        <w:widowControl w:val="0"/>
        <w:autoSpaceDE w:val="0"/>
        <w:autoSpaceDN w:val="0"/>
        <w:adjustRightInd w:val="0"/>
        <w:ind w:firstLine="709"/>
      </w:pPr>
      <w:r w:rsidRPr="002D4339">
        <w:rPr>
          <w:lang w:val="uk-UA"/>
        </w:rPr>
        <w:t>У модулі Отчет натиснула кнопку Добавить, далі вибрала варіант звіту Стандартный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>У вікні Стандартный отчет вибрала напрямок передання звіту</w:t>
      </w:r>
      <w:r w:rsidR="002D4339" w:rsidRPr="002D4339">
        <w:rPr>
          <w:lang w:val="uk-UA"/>
        </w:rPr>
        <w:t xml:space="preserve"> - </w:t>
      </w:r>
      <w:r w:rsidRPr="002D4339">
        <w:rPr>
          <w:lang w:val="en-US"/>
        </w:rPr>
        <w:t>Microsoft</w:t>
      </w:r>
      <w:r w:rsidRPr="002D4339">
        <w:rPr>
          <w:lang w:val="uk-UA"/>
        </w:rPr>
        <w:t xml:space="preserve"> </w:t>
      </w:r>
      <w:r w:rsidRPr="002D4339">
        <w:rPr>
          <w:lang w:val="en-US"/>
        </w:rPr>
        <w:t>Word</w:t>
      </w:r>
      <w:r w:rsidRPr="002D4339">
        <w:rPr>
          <w:lang w:val="uk-UA"/>
        </w:rPr>
        <w:t>, мову звіту, помітила позначками декілька розділів звіту і натиснути ОК</w:t>
      </w:r>
      <w:r w:rsidR="002D4339" w:rsidRPr="002D4339">
        <w:rPr>
          <w:lang w:val="uk-UA"/>
        </w:rPr>
        <w:t xml:space="preserve">. </w:t>
      </w:r>
      <w:r w:rsidRPr="002D4339">
        <w:rPr>
          <w:lang w:val="uk-UA"/>
        </w:rPr>
        <w:t xml:space="preserve">Далі виконала команду меню Проект/Печать, після чого звіт передано у </w:t>
      </w:r>
      <w:r w:rsidRPr="002D4339">
        <w:rPr>
          <w:lang w:val="en-US"/>
        </w:rPr>
        <w:t>MS</w:t>
      </w:r>
      <w:r w:rsidRPr="002D4339">
        <w:t xml:space="preserve"> </w:t>
      </w:r>
      <w:r w:rsidRPr="002D4339">
        <w:rPr>
          <w:lang w:val="en-US"/>
        </w:rPr>
        <w:t>Word</w:t>
      </w:r>
      <w:r w:rsidR="002D4339" w:rsidRPr="002D4339">
        <w:t xml:space="preserve">. </w:t>
      </w:r>
      <w:r w:rsidRPr="002D4339">
        <w:rPr>
          <w:lang w:val="uk-UA"/>
        </w:rPr>
        <w:t>У разі передання звіту виділила його і вибрала шрифт із символами кирилиці</w:t>
      </w:r>
      <w:r w:rsidR="002D4339" w:rsidRPr="002D4339">
        <w:rPr>
          <w:lang w:val="uk-UA"/>
        </w:rPr>
        <w:t xml:space="preserve">. </w:t>
      </w:r>
    </w:p>
    <w:p w:rsidR="002D4339" w:rsidRDefault="002D4339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4339" w:rsidRDefault="002A259F" w:rsidP="002D4339">
      <w:pPr>
        <w:pStyle w:val="2"/>
        <w:rPr>
          <w:kern w:val="0"/>
          <w:lang w:val="uk-UA"/>
        </w:rPr>
      </w:pPr>
      <w:r w:rsidRPr="002D4339">
        <w:rPr>
          <w:kern w:val="0"/>
          <w:lang w:val="uk-UA"/>
        </w:rPr>
        <w:t>Висновки за результатами роботи</w:t>
      </w:r>
    </w:p>
    <w:p w:rsidR="002D4339" w:rsidRPr="002D4339" w:rsidRDefault="002D4339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D4339" w:rsidRDefault="002A259F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D4339">
        <w:rPr>
          <w:lang w:val="uk-UA"/>
        </w:rPr>
        <w:t>Виконавши дану лабораторну роботу придбала практичні навички роботи з фінансово-аналітичною інформаційною системою Project Expert, вивчила основних функцій та модулі цієї системи, навчилася використовувати систему Project Expert для створення інвестиційних проектів, їх аналізу та формування бізнес-плану</w:t>
      </w:r>
      <w:r w:rsidR="002D4339" w:rsidRPr="002D4339">
        <w:rPr>
          <w:lang w:val="uk-UA"/>
        </w:rPr>
        <w:t xml:space="preserve">. </w:t>
      </w:r>
    </w:p>
    <w:p w:rsidR="00514D6B" w:rsidRPr="002D4339" w:rsidRDefault="00514D6B" w:rsidP="002D4339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bookmarkStart w:id="0" w:name="_GoBack"/>
      <w:bookmarkEnd w:id="0"/>
    </w:p>
    <w:sectPr w:rsidR="00514D6B" w:rsidRPr="002D4339" w:rsidSect="002D433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CF5" w:rsidRDefault="002E1CF5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2E1CF5" w:rsidRDefault="002E1CF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339" w:rsidRDefault="002D433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339" w:rsidRDefault="002D43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CF5" w:rsidRDefault="002E1CF5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2E1CF5" w:rsidRDefault="002E1CF5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339" w:rsidRDefault="00392331" w:rsidP="001A25B0">
    <w:pPr>
      <w:pStyle w:val="a7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2D4339" w:rsidRDefault="002D4339" w:rsidP="002D4339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339" w:rsidRDefault="002D43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936BAC4"/>
    <w:lvl w:ilvl="0">
      <w:numFmt w:val="bullet"/>
      <w:lvlText w:val="*"/>
      <w:lvlJc w:val="left"/>
    </w:lvl>
  </w:abstractNum>
  <w:abstractNum w:abstractNumId="1">
    <w:nsid w:val="00D21EA2"/>
    <w:multiLevelType w:val="singleLevel"/>
    <w:tmpl w:val="E864C87C"/>
    <w:lvl w:ilvl="0">
      <w:start w:val="4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7FA4397"/>
    <w:multiLevelType w:val="hybridMultilevel"/>
    <w:tmpl w:val="562E8F38"/>
    <w:lvl w:ilvl="0" w:tplc="C34488CA">
      <w:numFmt w:val="bullet"/>
      <w:lvlText w:val="•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D55E66"/>
    <w:multiLevelType w:val="hybridMultilevel"/>
    <w:tmpl w:val="790067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E841133"/>
    <w:multiLevelType w:val="singleLevel"/>
    <w:tmpl w:val="E6945172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6">
    <w:nsid w:val="18622123"/>
    <w:multiLevelType w:val="singleLevel"/>
    <w:tmpl w:val="C1B86B86"/>
    <w:lvl w:ilvl="0">
      <w:start w:val="1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1A38088A"/>
    <w:multiLevelType w:val="singleLevel"/>
    <w:tmpl w:val="7304CD7C"/>
    <w:lvl w:ilvl="0">
      <w:start w:val="1"/>
      <w:numFmt w:val="decimal"/>
      <w:lvlText w:val="9.%1."/>
      <w:legacy w:legacy="1" w:legacySpace="0" w:legacyIndent="407"/>
      <w:lvlJc w:val="left"/>
      <w:rPr>
        <w:rFonts w:ascii="Times New Roman" w:hAnsi="Times New Roman" w:cs="Times New Roman" w:hint="default"/>
      </w:rPr>
    </w:lvl>
  </w:abstractNum>
  <w:abstractNum w:abstractNumId="8">
    <w:nsid w:val="287E1E41"/>
    <w:multiLevelType w:val="singleLevel"/>
    <w:tmpl w:val="CDD04024"/>
    <w:lvl w:ilvl="0">
      <w:start w:val="2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9">
    <w:nsid w:val="31605CF3"/>
    <w:multiLevelType w:val="singleLevel"/>
    <w:tmpl w:val="4894A500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3192692A"/>
    <w:multiLevelType w:val="hybridMultilevel"/>
    <w:tmpl w:val="815404E4"/>
    <w:lvl w:ilvl="0" w:tplc="0E4E3FC2">
      <w:numFmt w:val="bullet"/>
      <w:lvlText w:val="•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10513A"/>
    <w:multiLevelType w:val="hybridMultilevel"/>
    <w:tmpl w:val="F34EB56E"/>
    <w:lvl w:ilvl="0" w:tplc="C598D99A">
      <w:start w:val="1"/>
      <w:numFmt w:val="bullet"/>
      <w:lvlText w:val="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4A862F4A"/>
    <w:multiLevelType w:val="singleLevel"/>
    <w:tmpl w:val="B2F4B090"/>
    <w:lvl w:ilvl="0">
      <w:start w:val="1"/>
      <w:numFmt w:val="decimal"/>
      <w:lvlText w:val="4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4">
    <w:nsid w:val="527060DB"/>
    <w:multiLevelType w:val="hybridMultilevel"/>
    <w:tmpl w:val="CB480E8E"/>
    <w:lvl w:ilvl="0" w:tplc="59E881CA">
      <w:start w:val="2008"/>
      <w:numFmt w:val="bullet"/>
      <w:lvlText w:val="-"/>
      <w:lvlJc w:val="left"/>
      <w:pPr>
        <w:ind w:left="706" w:hanging="360"/>
      </w:pPr>
      <w:rPr>
        <w:rFonts w:ascii="Times New Roman" w:eastAsia="Times New Roman" w:hAnsi="Times New Roman" w:hint="default"/>
        <w:b/>
        <w:bCs/>
        <w:i/>
        <w:iCs/>
        <w:u w:val="single"/>
      </w:rPr>
    </w:lvl>
    <w:lvl w:ilvl="1" w:tplc="0419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6" w:hanging="360"/>
      </w:pPr>
      <w:rPr>
        <w:rFonts w:ascii="Wingdings" w:hAnsi="Wingdings" w:cs="Wingdings" w:hint="default"/>
      </w:rPr>
    </w:lvl>
  </w:abstractNum>
  <w:abstractNum w:abstractNumId="15">
    <w:nsid w:val="557F2ECE"/>
    <w:multiLevelType w:val="hybridMultilevel"/>
    <w:tmpl w:val="0E5AF83E"/>
    <w:lvl w:ilvl="0" w:tplc="CCEAB9B0">
      <w:start w:val="2008"/>
      <w:numFmt w:val="bullet"/>
      <w:lvlText w:val="-"/>
      <w:lvlJc w:val="left"/>
      <w:pPr>
        <w:ind w:left="706" w:hanging="360"/>
      </w:pPr>
      <w:rPr>
        <w:rFonts w:ascii="Times New Roman" w:eastAsia="Times New Roman" w:hAnsi="Times New Roman" w:hint="default"/>
        <w:u w:val="single"/>
      </w:rPr>
    </w:lvl>
    <w:lvl w:ilvl="1" w:tplc="0419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66" w:hanging="360"/>
      </w:pPr>
      <w:rPr>
        <w:rFonts w:ascii="Wingdings" w:hAnsi="Wingdings" w:cs="Wingdings" w:hint="default"/>
      </w:rPr>
    </w:lvl>
  </w:abstractNum>
  <w:abstractNum w:abstractNumId="16">
    <w:nsid w:val="62411A43"/>
    <w:multiLevelType w:val="hybridMultilevel"/>
    <w:tmpl w:val="5DFAC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D6D4A9A"/>
    <w:multiLevelType w:val="hybridMultilevel"/>
    <w:tmpl w:val="76AC2606"/>
    <w:lvl w:ilvl="0" w:tplc="3DBCBCD4">
      <w:start w:val="1"/>
      <w:numFmt w:val="bullet"/>
      <w:lvlText w:val=""/>
      <w:lvlJc w:val="left"/>
      <w:pPr>
        <w:tabs>
          <w:tab w:val="num" w:pos="360"/>
        </w:tabs>
        <w:ind w:left="284" w:hanging="284"/>
      </w:pPr>
      <w:rPr>
        <w:rFonts w:ascii="Wingdings" w:hAnsi="Wingdings" w:cs="Wingdings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363"/>
        </w:tabs>
        <w:ind w:left="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3"/>
        </w:tabs>
        <w:ind w:left="1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3"/>
        </w:tabs>
        <w:ind w:left="1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3"/>
        </w:tabs>
        <w:ind w:left="2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3"/>
        </w:tabs>
        <w:ind w:left="3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3"/>
        </w:tabs>
        <w:ind w:left="3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3"/>
        </w:tabs>
        <w:ind w:left="4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3"/>
        </w:tabs>
        <w:ind w:left="5403" w:hanging="360"/>
      </w:pPr>
      <w:rPr>
        <w:rFonts w:ascii="Wingdings" w:hAnsi="Wingdings" w:cs="Wingdings" w:hint="default"/>
      </w:rPr>
    </w:lvl>
  </w:abstractNum>
  <w:abstractNum w:abstractNumId="18">
    <w:nsid w:val="6F08509F"/>
    <w:multiLevelType w:val="hybridMultilevel"/>
    <w:tmpl w:val="691A8B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26B3F61"/>
    <w:multiLevelType w:val="singleLevel"/>
    <w:tmpl w:val="FC5879CE"/>
    <w:lvl w:ilvl="0">
      <w:start w:val="2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0">
    <w:nsid w:val="727840F4"/>
    <w:multiLevelType w:val="hybridMultilevel"/>
    <w:tmpl w:val="C6FA00D4"/>
    <w:lvl w:ilvl="0" w:tplc="14926E8E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6277668"/>
    <w:multiLevelType w:val="hybridMultilevel"/>
    <w:tmpl w:val="A20C356C"/>
    <w:lvl w:ilvl="0" w:tplc="801AF392">
      <w:start w:val="1"/>
      <w:numFmt w:val="bullet"/>
      <w:lvlText w:val=""/>
      <w:lvlJc w:val="left"/>
      <w:pPr>
        <w:tabs>
          <w:tab w:val="num" w:pos="992"/>
        </w:tabs>
        <w:ind w:left="992" w:hanging="368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cs="Wingdings" w:hint="default"/>
      </w:rPr>
    </w:lvl>
  </w:abstractNum>
  <w:abstractNum w:abstractNumId="22">
    <w:nsid w:val="7B525DB8"/>
    <w:multiLevelType w:val="hybridMultilevel"/>
    <w:tmpl w:val="AAB44D62"/>
    <w:lvl w:ilvl="0" w:tplc="9D50A00E">
      <w:numFmt w:val="bullet"/>
      <w:lvlText w:val=""/>
      <w:lvlJc w:val="left"/>
      <w:pPr>
        <w:tabs>
          <w:tab w:val="num" w:pos="524"/>
        </w:tabs>
        <w:ind w:left="52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44"/>
        </w:tabs>
        <w:ind w:left="124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64"/>
        </w:tabs>
        <w:ind w:left="196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84"/>
        </w:tabs>
        <w:ind w:left="268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04"/>
        </w:tabs>
        <w:ind w:left="340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24"/>
        </w:tabs>
        <w:ind w:left="412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44"/>
        </w:tabs>
        <w:ind w:left="484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64"/>
        </w:tabs>
        <w:ind w:left="556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84"/>
        </w:tabs>
        <w:ind w:left="6284" w:hanging="360"/>
      </w:pPr>
      <w:rPr>
        <w:rFonts w:ascii="Wingdings" w:hAnsi="Wingdings" w:cs="Wingdings" w:hint="default"/>
      </w:rPr>
    </w:lvl>
  </w:abstractNum>
  <w:abstractNum w:abstractNumId="23">
    <w:nsid w:val="7B6401A8"/>
    <w:multiLevelType w:val="singleLevel"/>
    <w:tmpl w:val="7C16E546"/>
    <w:lvl w:ilvl="0">
      <w:start w:val="1"/>
      <w:numFmt w:val="decimal"/>
      <w:lvlText w:val="8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4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22"/>
  </w:num>
  <w:num w:numId="5">
    <w:abstractNumId w:val="0"/>
    <w:lvlOverride w:ilvl="0">
      <w:lvl w:ilvl="0">
        <w:numFmt w:val="bullet"/>
        <w:lvlText w:val="—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9"/>
  </w:num>
  <w:num w:numId="8">
    <w:abstractNumId w:val="13"/>
  </w:num>
  <w:num w:numId="9">
    <w:abstractNumId w:val="6"/>
  </w:num>
  <w:num w:numId="10">
    <w:abstractNumId w:val="8"/>
  </w:num>
  <w:num w:numId="11">
    <w:abstractNumId w:val="1"/>
  </w:num>
  <w:num w:numId="12">
    <w:abstractNumId w:val="23"/>
  </w:num>
  <w:num w:numId="13">
    <w:abstractNumId w:val="7"/>
  </w:num>
  <w:num w:numId="14">
    <w:abstractNumId w:val="17"/>
  </w:num>
  <w:num w:numId="15">
    <w:abstractNumId w:val="21"/>
  </w:num>
  <w:num w:numId="16">
    <w:abstractNumId w:val="12"/>
  </w:num>
  <w:num w:numId="17">
    <w:abstractNumId w:val="14"/>
  </w:num>
  <w:num w:numId="18">
    <w:abstractNumId w:val="15"/>
  </w:num>
  <w:num w:numId="19">
    <w:abstractNumId w:val="20"/>
  </w:num>
  <w:num w:numId="20">
    <w:abstractNumId w:val="4"/>
  </w:num>
  <w:num w:numId="21">
    <w:abstractNumId w:val="18"/>
  </w:num>
  <w:num w:numId="22">
    <w:abstractNumId w:val="16"/>
  </w:num>
  <w:num w:numId="23">
    <w:abstractNumId w:val="11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0F37"/>
    <w:rsid w:val="000121C4"/>
    <w:rsid w:val="00017096"/>
    <w:rsid w:val="00036A8F"/>
    <w:rsid w:val="00037719"/>
    <w:rsid w:val="000B6387"/>
    <w:rsid w:val="000C4B3B"/>
    <w:rsid w:val="000F4D46"/>
    <w:rsid w:val="00115567"/>
    <w:rsid w:val="0017582D"/>
    <w:rsid w:val="001819C9"/>
    <w:rsid w:val="001A25B0"/>
    <w:rsid w:val="001F104C"/>
    <w:rsid w:val="0020285E"/>
    <w:rsid w:val="00223C9A"/>
    <w:rsid w:val="002A259F"/>
    <w:rsid w:val="002D4339"/>
    <w:rsid w:val="002E16D4"/>
    <w:rsid w:val="002E1CF5"/>
    <w:rsid w:val="00300B9D"/>
    <w:rsid w:val="00311D7D"/>
    <w:rsid w:val="00362428"/>
    <w:rsid w:val="00392331"/>
    <w:rsid w:val="003B502C"/>
    <w:rsid w:val="003D7930"/>
    <w:rsid w:val="003F7CDA"/>
    <w:rsid w:val="004067DE"/>
    <w:rsid w:val="004466E3"/>
    <w:rsid w:val="00514D6B"/>
    <w:rsid w:val="005957E9"/>
    <w:rsid w:val="0060471D"/>
    <w:rsid w:val="0069446D"/>
    <w:rsid w:val="006D5DCB"/>
    <w:rsid w:val="00707EFF"/>
    <w:rsid w:val="00766339"/>
    <w:rsid w:val="007806BD"/>
    <w:rsid w:val="007B0F37"/>
    <w:rsid w:val="00810D60"/>
    <w:rsid w:val="0082553F"/>
    <w:rsid w:val="008F0308"/>
    <w:rsid w:val="008F6B30"/>
    <w:rsid w:val="00933C6D"/>
    <w:rsid w:val="0094193F"/>
    <w:rsid w:val="00965C9B"/>
    <w:rsid w:val="009C45AA"/>
    <w:rsid w:val="00A07F16"/>
    <w:rsid w:val="00A677AF"/>
    <w:rsid w:val="00B012F9"/>
    <w:rsid w:val="00B704AA"/>
    <w:rsid w:val="00B72F37"/>
    <w:rsid w:val="00BA0D66"/>
    <w:rsid w:val="00C15955"/>
    <w:rsid w:val="00CA250F"/>
    <w:rsid w:val="00CF642D"/>
    <w:rsid w:val="00D044ED"/>
    <w:rsid w:val="00D50EE5"/>
    <w:rsid w:val="00DA531E"/>
    <w:rsid w:val="00DB1A4E"/>
    <w:rsid w:val="00DC646B"/>
    <w:rsid w:val="00DD0B95"/>
    <w:rsid w:val="00DE4B30"/>
    <w:rsid w:val="00DF1F93"/>
    <w:rsid w:val="00E3573D"/>
    <w:rsid w:val="00F61A65"/>
    <w:rsid w:val="00F80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D4408A4-30F9-4BC2-894F-CB9E3E5D6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2D433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uiPriority w:val="99"/>
    <w:qFormat/>
    <w:rsid w:val="002D4339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autoRedefine/>
    <w:uiPriority w:val="99"/>
    <w:qFormat/>
    <w:rsid w:val="002D4339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2D4339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D4339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D4339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D4339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D4339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D4339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31">
    <w:name w:val="Стиль3"/>
    <w:basedOn w:val="a2"/>
    <w:uiPriority w:val="99"/>
    <w:rsid w:val="00311D7D"/>
    <w:pPr>
      <w:widowControl w:val="0"/>
      <w:autoSpaceDE w:val="0"/>
      <w:autoSpaceDN w:val="0"/>
      <w:adjustRightInd w:val="0"/>
      <w:ind w:firstLine="709"/>
    </w:pPr>
    <w:rPr>
      <w:b/>
      <w:bCs/>
      <w:spacing w:val="40"/>
      <w:lang w:val="uk-UA"/>
    </w:rPr>
  </w:style>
  <w:style w:type="character" w:customStyle="1" w:styleId="a6">
    <w:name w:val="Верхний колонтитул Знак"/>
    <w:link w:val="a7"/>
    <w:uiPriority w:val="99"/>
    <w:semiHidden/>
    <w:locked/>
    <w:rsid w:val="002D4339"/>
    <w:rPr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a8">
    <w:name w:val="Table Grid"/>
    <w:basedOn w:val="a4"/>
    <w:uiPriority w:val="99"/>
    <w:rsid w:val="007B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Нижний колонтитул Знак1"/>
    <w:link w:val="a9"/>
    <w:uiPriority w:val="99"/>
    <w:semiHidden/>
    <w:locked/>
    <w:rsid w:val="002D4339"/>
    <w:rPr>
      <w:sz w:val="28"/>
      <w:szCs w:val="28"/>
      <w:lang w:val="ru-RU" w:eastAsia="ru-RU"/>
    </w:rPr>
  </w:style>
  <w:style w:type="paragraph" w:styleId="aa">
    <w:name w:val="Body Text Indent"/>
    <w:basedOn w:val="a2"/>
    <w:uiPriority w:val="99"/>
    <w:semiHidden/>
    <w:rsid w:val="00311D7D"/>
    <w:pPr>
      <w:widowControl w:val="0"/>
      <w:shd w:val="clear" w:color="auto" w:fill="FFFFFF"/>
      <w:autoSpaceDE w:val="0"/>
      <w:autoSpaceDN w:val="0"/>
      <w:adjustRightInd w:val="0"/>
      <w:ind w:left="79" w:firstLine="624"/>
    </w:pPr>
    <w:rPr>
      <w:color w:val="000000"/>
      <w:spacing w:val="-7"/>
      <w:lang w:val="uk-UA"/>
    </w:rPr>
  </w:style>
  <w:style w:type="paragraph" w:styleId="a7">
    <w:name w:val="header"/>
    <w:basedOn w:val="a2"/>
    <w:next w:val="ab"/>
    <w:link w:val="a6"/>
    <w:uiPriority w:val="99"/>
    <w:rsid w:val="002D433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customStyle="1" w:styleId="11">
    <w:name w:val="Текст Знак1"/>
    <w:link w:val="ac"/>
    <w:uiPriority w:val="99"/>
    <w:locked/>
    <w:rsid w:val="002D4339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d">
    <w:name w:val="footnote reference"/>
    <w:uiPriority w:val="99"/>
    <w:semiHidden/>
    <w:rsid w:val="002D4339"/>
    <w:rPr>
      <w:sz w:val="28"/>
      <w:szCs w:val="28"/>
      <w:vertAlign w:val="superscript"/>
    </w:rPr>
  </w:style>
  <w:style w:type="paragraph" w:styleId="ab">
    <w:name w:val="Body Text"/>
    <w:basedOn w:val="a2"/>
    <w:link w:val="ae"/>
    <w:uiPriority w:val="99"/>
    <w:rsid w:val="002D4339"/>
    <w:pPr>
      <w:widowControl w:val="0"/>
      <w:autoSpaceDE w:val="0"/>
      <w:autoSpaceDN w:val="0"/>
      <w:adjustRightInd w:val="0"/>
      <w:ind w:firstLine="709"/>
    </w:pPr>
  </w:style>
  <w:style w:type="character" w:customStyle="1" w:styleId="ae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2D433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2D4339"/>
    <w:rPr>
      <w:color w:val="0000FF"/>
      <w:u w:val="single"/>
    </w:rPr>
  </w:style>
  <w:style w:type="paragraph" w:styleId="ac">
    <w:name w:val="Plain Text"/>
    <w:basedOn w:val="a2"/>
    <w:link w:val="11"/>
    <w:uiPriority w:val="99"/>
    <w:rsid w:val="002D4339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paragraph" w:styleId="a9">
    <w:name w:val="footer"/>
    <w:basedOn w:val="a2"/>
    <w:link w:val="10"/>
    <w:uiPriority w:val="99"/>
    <w:semiHidden/>
    <w:rsid w:val="002D4339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paragraph" w:customStyle="1" w:styleId="a0">
    <w:name w:val="лит"/>
    <w:basedOn w:val="a2"/>
    <w:autoRedefine/>
    <w:uiPriority w:val="99"/>
    <w:rsid w:val="002D4339"/>
    <w:pPr>
      <w:widowControl w:val="0"/>
      <w:numPr>
        <w:numId w:val="23"/>
      </w:numPr>
      <w:autoSpaceDE w:val="0"/>
      <w:autoSpaceDN w:val="0"/>
      <w:adjustRightInd w:val="0"/>
      <w:jc w:val="left"/>
    </w:pPr>
  </w:style>
  <w:style w:type="character" w:styleId="af3">
    <w:name w:val="page number"/>
    <w:uiPriority w:val="99"/>
    <w:rsid w:val="002D4339"/>
  </w:style>
  <w:style w:type="character" w:customStyle="1" w:styleId="af4">
    <w:name w:val="номер страницы"/>
    <w:uiPriority w:val="99"/>
    <w:rsid w:val="002D4339"/>
    <w:rPr>
      <w:sz w:val="28"/>
      <w:szCs w:val="28"/>
    </w:rPr>
  </w:style>
  <w:style w:type="paragraph" w:styleId="af5">
    <w:name w:val="Normal (Web)"/>
    <w:basedOn w:val="a2"/>
    <w:uiPriority w:val="99"/>
    <w:rsid w:val="002D433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2D4339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0">
    <w:name w:val="toc 2"/>
    <w:basedOn w:val="a2"/>
    <w:next w:val="a2"/>
    <w:autoRedefine/>
    <w:uiPriority w:val="99"/>
    <w:semiHidden/>
    <w:rsid w:val="002D4339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2D4339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D4339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D4339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2D4339"/>
    <w:pPr>
      <w:numPr>
        <w:numId w:val="24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D4339"/>
    <w:pPr>
      <w:numPr>
        <w:numId w:val="2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2D433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2D4339"/>
    <w:rPr>
      <w:b/>
      <w:bCs/>
    </w:rPr>
  </w:style>
  <w:style w:type="paragraph" w:customStyle="1" w:styleId="200">
    <w:name w:val="Стиль Оглавление 2 + Слева:  0 см Первая строка:  0 см"/>
    <w:basedOn w:val="20"/>
    <w:autoRedefine/>
    <w:uiPriority w:val="99"/>
    <w:rsid w:val="002D4339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2D4339"/>
    <w:rPr>
      <w:i/>
      <w:iCs/>
    </w:rPr>
  </w:style>
  <w:style w:type="paragraph" w:customStyle="1" w:styleId="af6">
    <w:name w:val="схема"/>
    <w:basedOn w:val="a2"/>
    <w:uiPriority w:val="99"/>
    <w:rsid w:val="002D433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7">
    <w:name w:val="ТАБЛИЦА"/>
    <w:next w:val="a2"/>
    <w:autoRedefine/>
    <w:uiPriority w:val="99"/>
    <w:rsid w:val="002D4339"/>
    <w:pPr>
      <w:spacing w:line="360" w:lineRule="auto"/>
      <w:jc w:val="center"/>
    </w:pPr>
    <w:rPr>
      <w:color w:val="000000"/>
    </w:rPr>
  </w:style>
  <w:style w:type="paragraph" w:styleId="af8">
    <w:name w:val="footnote text"/>
    <w:basedOn w:val="a2"/>
    <w:link w:val="af9"/>
    <w:autoRedefine/>
    <w:uiPriority w:val="99"/>
    <w:semiHidden/>
    <w:rsid w:val="002D4339"/>
    <w:pPr>
      <w:autoSpaceDE w:val="0"/>
      <w:autoSpaceDN w:val="0"/>
      <w:ind w:firstLine="709"/>
    </w:pPr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Pr>
      <w:sz w:val="20"/>
      <w:szCs w:val="20"/>
    </w:rPr>
  </w:style>
  <w:style w:type="paragraph" w:customStyle="1" w:styleId="afa">
    <w:name w:val="титут"/>
    <w:uiPriority w:val="99"/>
    <w:rsid w:val="002D433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Східноєвропейський університет </vt:lpstr>
    </vt:vector>
  </TitlesOfParts>
  <Company>Dogmat Ukraine</Company>
  <LinksUpToDate>false</LinksUpToDate>
  <CharactersWithSpaces>16059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Східноєвропейський університет </dc:title>
  <dc:subject/>
  <dc:creator>POKuser</dc:creator>
  <cp:keywords/>
  <dc:description/>
  <cp:lastModifiedBy>admin</cp:lastModifiedBy>
  <cp:revision>2</cp:revision>
  <cp:lastPrinted>2007-05-17T16:03:00Z</cp:lastPrinted>
  <dcterms:created xsi:type="dcterms:W3CDTF">2014-03-03T15:22:00Z</dcterms:created>
  <dcterms:modified xsi:type="dcterms:W3CDTF">2014-03-03T15:22:00Z</dcterms:modified>
</cp:coreProperties>
</file>