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6F" w:rsidRPr="00673791" w:rsidRDefault="0012016F" w:rsidP="0012016F">
      <w:pPr>
        <w:spacing w:before="120"/>
        <w:jc w:val="center"/>
        <w:rPr>
          <w:b/>
          <w:sz w:val="32"/>
        </w:rPr>
      </w:pPr>
      <w:r w:rsidRPr="00673791">
        <w:rPr>
          <w:b/>
          <w:sz w:val="32"/>
        </w:rPr>
        <w:t>Технологии создания магистральных сетей: современное состояние и перспективы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Герхард Кафка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Tакие явления</w:t>
      </w:r>
      <w:r>
        <w:t xml:space="preserve">, </w:t>
      </w:r>
      <w:r w:rsidRPr="00673791">
        <w:t>как банкротство</w:t>
      </w:r>
      <w:r>
        <w:t xml:space="preserve">, </w:t>
      </w:r>
      <w:r w:rsidRPr="00673791">
        <w:t>отрицательный баланс и сокращение штатов у потребителей и поставщиков сетевых услуг</w:t>
      </w:r>
      <w:r>
        <w:t xml:space="preserve">, </w:t>
      </w:r>
      <w:r w:rsidRPr="00673791">
        <w:t>оказывают значительное влияние на состояние телекоммуникационного рынка. Тем не менее мы можем говорить о начале всеобщего прорыва в области конвергенции сетевых архитектур в мировом масштабе. Имеющие непосредственное отношение к этому процессу предприятия единодушно заявляют о том</w:t>
      </w:r>
      <w:r>
        <w:t xml:space="preserve">, </w:t>
      </w:r>
      <w:r w:rsidRPr="00673791">
        <w:t>что остановить его уже невозможно</w:t>
      </w:r>
      <w:r>
        <w:t xml:space="preserve">, </w:t>
      </w:r>
      <w:r w:rsidRPr="00673791">
        <w:t>а его реализация — вопрос времени. Сверхзадача следующего поколения сетей состоит в том</w:t>
      </w:r>
      <w:r>
        <w:t xml:space="preserve">, </w:t>
      </w:r>
      <w:r w:rsidRPr="00673791">
        <w:t>чтобы объединить лучшие качества старых и новых технологий. От операторов требуют повышения надежности системы с открытой архитектурой и</w:t>
      </w:r>
      <w:r>
        <w:t xml:space="preserve">, </w:t>
      </w:r>
      <w:r w:rsidRPr="00673791">
        <w:t>в конечном итоге</w:t>
      </w:r>
      <w:r>
        <w:t xml:space="preserve">, </w:t>
      </w:r>
      <w:r w:rsidRPr="00673791">
        <w:t>замены до сих пор раздельных и параллельно функционирующих сетей</w:t>
      </w:r>
      <w:r>
        <w:t xml:space="preserve">, </w:t>
      </w:r>
      <w:r w:rsidRPr="00673791">
        <w:t>каждая из которых рассчитана на определенный круг приложений. Новейшие сети должны обладать высокой степенью готовности</w:t>
      </w:r>
      <w:r>
        <w:t xml:space="preserve">, </w:t>
      </w:r>
      <w:r w:rsidRPr="00673791">
        <w:t>безопасности и качества услуг наряду с большой гибкостью</w:t>
      </w:r>
      <w:r>
        <w:t xml:space="preserve">, </w:t>
      </w:r>
      <w:r w:rsidRPr="00673791">
        <w:t>масштабируемостью и экономичностью. Чтобы в будущем все без исключения телекоммуникационные услуги можно было оказывать на должном уровне на основе единой платформы</w:t>
      </w:r>
      <w:r>
        <w:t xml:space="preserve">, </w:t>
      </w:r>
      <w:r w:rsidRPr="00673791">
        <w:t>кроме всего прочего</w:t>
      </w:r>
      <w:r>
        <w:t xml:space="preserve">, </w:t>
      </w:r>
      <w:r w:rsidRPr="00673791">
        <w:t>необходимо выполнение перечисленных далее предпосылок: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1. Гибкие механизмы для быстрой организации новых видов сервиса. Имеющиеся опции должны при необходимости позволять клиентам самим конфигурировать услуги.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2. Шлюзы и концентраторы для согласования уже существующих приложений. Так называемые интегрированные устройства доступа (Integrated Aceess Device</w:t>
      </w:r>
      <w:r>
        <w:t xml:space="preserve">, </w:t>
      </w:r>
      <w:r w:rsidRPr="00673791">
        <w:t>IAD) предлагают для этого традиционные интерфейсы (V.24</w:t>
      </w:r>
      <w:r>
        <w:t xml:space="preserve">, </w:t>
      </w:r>
      <w:r w:rsidRPr="00673791">
        <w:t>ISDN</w:t>
      </w:r>
      <w:r>
        <w:t xml:space="preserve">, </w:t>
      </w:r>
      <w:r w:rsidRPr="00673791">
        <w:t>Ethernet и др.) и отвечают за конвертацию в протокол глобальной платформы.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3. Широкополосный доступ для преодоления имеющихся до сих пор узких мест при переходе от локальной сети к глобальной. Временные решения</w:t>
      </w:r>
      <w:r>
        <w:t xml:space="preserve">, </w:t>
      </w:r>
      <w:r w:rsidRPr="00673791">
        <w:t>например цифровая абонентская линия (xDSL)</w:t>
      </w:r>
      <w:r>
        <w:t xml:space="preserve">, </w:t>
      </w:r>
      <w:r w:rsidRPr="00673791">
        <w:t>беспроводная местная линия связи (WLL)</w:t>
      </w:r>
      <w:r>
        <w:t xml:space="preserve">, </w:t>
      </w:r>
      <w:r w:rsidRPr="00673791">
        <w:t>Powerline и кабельный модем</w:t>
      </w:r>
      <w:r>
        <w:t xml:space="preserve">, </w:t>
      </w:r>
      <w:r w:rsidRPr="00673791">
        <w:t>задействуют уже функционирующие инфраструктуры</w:t>
      </w:r>
      <w:r>
        <w:t xml:space="preserve">, </w:t>
      </w:r>
      <w:r w:rsidRPr="00673791">
        <w:t>на смену которым в долгосрочной перспективе должно прийти оптическое волокно.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4. Неблокирующие и работающие в режиме реального времени магистральные сети с возможностью гибкого предоставления ступенчатого качества услуг для различных применений. Ethernet и TCP/IP теснят все в большей степени традиционные технологии передачи данных WDM</w:t>
      </w:r>
      <w:r>
        <w:t xml:space="preserve">, </w:t>
      </w:r>
      <w:r w:rsidRPr="00673791">
        <w:t>SDH/SONET и ATM.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4. Последовательный ввод компонентов сети связи. Помимо высокой степени готовности на уровне 99</w:t>
      </w:r>
      <w:r>
        <w:t xml:space="preserve">, </w:t>
      </w:r>
      <w:r w:rsidRPr="00673791">
        <w:t>999% должны быть соблюдены такие условия</w:t>
      </w:r>
      <w:r>
        <w:t xml:space="preserve">, </w:t>
      </w:r>
      <w:r w:rsidRPr="00673791">
        <w:t>как масштабируемость и оснащенность.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ТЕХНОЛОГИИ БУДУЩЕГО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Проложенное по всему миру оптическое волокно предоставляет избыточную емкость: из пригодных для использования длин волн</w:t>
      </w:r>
      <w:r>
        <w:t xml:space="preserve">, </w:t>
      </w:r>
      <w:r w:rsidRPr="00673791">
        <w:t>согласно исследованиям рынка географии телекоммуникаций</w:t>
      </w:r>
      <w:r>
        <w:t xml:space="preserve">, </w:t>
      </w:r>
      <w:r w:rsidRPr="00673791">
        <w:t>до сих пор задействовано лишь 1-2%. Если взять за основу закон Глидера — объем предаваемой информации увеличивается каждый год</w:t>
      </w:r>
      <w:r>
        <w:t xml:space="preserve">, </w:t>
      </w:r>
      <w:r w:rsidRPr="00673791">
        <w:t>— тогда имеющейся транспортной емкости хватит на долгие годы.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Новые успехи в науке и технике должны способствовать достижению теоретического максимума пропускной спасобности 100 Tбит/с</w:t>
      </w:r>
      <w:r>
        <w:t xml:space="preserve">, </w:t>
      </w:r>
      <w:r w:rsidRPr="00673791">
        <w:t>распространению технологии всеволнового оптического волокна</w:t>
      </w:r>
      <w:r>
        <w:t xml:space="preserve">, </w:t>
      </w:r>
      <w:r w:rsidRPr="00673791">
        <w:t>применение которого открывает до сих пор не используемую область из-за присутствия ионов воды 1400 нм (см. врезку «Всеволновое оптическое волокно»)</w:t>
      </w:r>
      <w:r>
        <w:t xml:space="preserve">, </w:t>
      </w:r>
      <w:r w:rsidRPr="00673791">
        <w:t>WDM</w:t>
      </w:r>
      <w:r>
        <w:t xml:space="preserve">, </w:t>
      </w:r>
      <w:r w:rsidRPr="00673791">
        <w:t>новых технологий модуляции и техники солитоновой передачи (метод передачи путем специальных оптических импульсов со свободной регенерацией). Современные коммерческие системы достигают пропускной способности свыше 1 Tбит/с; в лабораторных условиях уже продемонстрирована возможность передачи со скоростью свыше 10 Tбит/с.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WDM КАК КЛЮЧЕВАЯ ТЕХНОЛОГИЯ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Ключевой технологией для интегрированных телекоммуникационных сетей и высокоскоростных сетей передачи данных является технология спектрального уплотнения (Wavelength Division Multiplexing</w:t>
      </w:r>
      <w:r>
        <w:t xml:space="preserve">, </w:t>
      </w:r>
      <w:r w:rsidRPr="00673791">
        <w:t>WDM). Она позволяет одновременно передавать через оптическое волокно несколько сигналов. Каждый сигнал при этом подается со слегка отличной несущей частотой и имеет</w:t>
      </w:r>
      <w:r>
        <w:t xml:space="preserve">, </w:t>
      </w:r>
      <w:r w:rsidRPr="00673791">
        <w:t>к тому же</w:t>
      </w:r>
      <w:r>
        <w:t xml:space="preserve">, </w:t>
      </w:r>
      <w:r w:rsidRPr="00673791">
        <w:t>свой цвет. WDM — нейтральная по отношению к услугам транспортная платформа. В рекомендациях Международного телекоммуникационного союза G.692 в области 1550 нм предусматривается 40 каналов DWDM (плотное спектральное уплотнение)</w:t>
      </w:r>
      <w:r>
        <w:t xml:space="preserve">, </w:t>
      </w:r>
      <w:r w:rsidRPr="00673791">
        <w:t>ширина полосы каждого из них составляет 100 ГГц (приблизительно 0</w:t>
      </w:r>
      <w:r>
        <w:t xml:space="preserve">, </w:t>
      </w:r>
      <w:r w:rsidRPr="00673791">
        <w:t>8 нм). Каждая длина волны (лямбда) несет нагрузку в 2</w:t>
      </w:r>
      <w:r>
        <w:t xml:space="preserve">, </w:t>
      </w:r>
      <w:r w:rsidRPr="00673791">
        <w:t>5 либо 10 Гбит/с. Дальнейшее развитие предусматривает ширину канала в 0</w:t>
      </w:r>
      <w:r>
        <w:t xml:space="preserve">, </w:t>
      </w:r>
      <w:r w:rsidRPr="00673791">
        <w:t>4 и 0</w:t>
      </w:r>
      <w:r>
        <w:t xml:space="preserve">, </w:t>
      </w:r>
      <w:r w:rsidRPr="00673791">
        <w:t>2 нм</w:t>
      </w:r>
      <w:r>
        <w:t xml:space="preserve">, </w:t>
      </w:r>
      <w:r w:rsidRPr="00673791">
        <w:t>за счет чего число лямбд повысится</w:t>
      </w:r>
      <w:r>
        <w:t xml:space="preserve">, </w:t>
      </w:r>
      <w:r w:rsidRPr="00673791">
        <w:t>соответственно</w:t>
      </w:r>
      <w:r>
        <w:t xml:space="preserve">, </w:t>
      </w:r>
      <w:r w:rsidRPr="00673791">
        <w:t>на 80 и 160. Разработчики хотят довести скорость передачи до 160 Гбит/с.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Так как оптическое волокно имеет свойство поглощать оптические сигналы</w:t>
      </w:r>
      <w:r>
        <w:t xml:space="preserve">, </w:t>
      </w:r>
      <w:r w:rsidRPr="00673791">
        <w:t xml:space="preserve">без регенерации или усиления они передаются только на ограниченное расстояние (обычно от 70 до </w:t>
      </w:r>
      <w:smartTag w:uri="urn:schemas-microsoft-com:office:smarttags" w:element="metricconverter">
        <w:smartTagPr>
          <w:attr w:name="ProductID" w:val="300 км"/>
        </w:smartTagPr>
        <w:r w:rsidRPr="00673791">
          <w:t>300 км</w:t>
        </w:r>
      </w:smartTag>
      <w:r w:rsidRPr="00673791">
        <w:t>). Для усиления оптические сигналы необходимо сначала преобразовать в электрические</w:t>
      </w:r>
      <w:r>
        <w:t xml:space="preserve">, </w:t>
      </w:r>
      <w:r w:rsidRPr="00673791">
        <w:t>а затем снова в световые. На электрическом уровне реализуются также функции мультиплексирования</w:t>
      </w:r>
      <w:r>
        <w:t xml:space="preserve">, </w:t>
      </w:r>
      <w:r w:rsidRPr="00673791">
        <w:t>коммутации и ввода/вывода.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ФОТОННЫЕ СЕТИ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Все-таки будущее принадлежит полностью оптическим (фотонным) сетям. Уже сегодня усилители на основе волокна с примесью эрбия (EDFA) в комбинации с усилителями Рамана регенерируют оптические сигналы</w:t>
      </w:r>
      <w:r>
        <w:t xml:space="preserve">, </w:t>
      </w:r>
      <w:r w:rsidRPr="00673791">
        <w:t xml:space="preserve">так что расстояния свыше </w:t>
      </w:r>
      <w:smartTag w:uri="urn:schemas-microsoft-com:office:smarttags" w:element="metricconverter">
        <w:smartTagPr>
          <w:attr w:name="ProductID" w:val="1000 км"/>
        </w:smartTagPr>
        <w:r w:rsidRPr="00673791">
          <w:t>1000 км</w:t>
        </w:r>
      </w:smartTag>
      <w:r w:rsidRPr="00673791">
        <w:t xml:space="preserve"> становятся легко преодолимыми. Кроме того</w:t>
      </w:r>
      <w:r>
        <w:t xml:space="preserve">, </w:t>
      </w:r>
      <w:r w:rsidRPr="00673791">
        <w:t>имеющиеся оптические компоненты коммутации</w:t>
      </w:r>
      <w:r>
        <w:t xml:space="preserve">, </w:t>
      </w:r>
      <w:r w:rsidRPr="00673791">
        <w:t>такие</w:t>
      </w:r>
      <w:r>
        <w:t xml:space="preserve">, </w:t>
      </w:r>
      <w:r w:rsidRPr="00673791">
        <w:t>как микроэлектромеханические системы (MEMS) с крошечными зеркалами</w:t>
      </w:r>
      <w:r>
        <w:t xml:space="preserve">, </w:t>
      </w:r>
      <w:r w:rsidRPr="00673791">
        <w:t>способны маршрутизировать отдельные длины волны.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При помощи 2D-систем реализуются типичные соединения 32 на 32 порта (N); благодаря будущим 3D-системам ожидается увеличение числа портов сначала до 256 и 1024</w:t>
      </w:r>
      <w:r>
        <w:t xml:space="preserve">, </w:t>
      </w:r>
      <w:r w:rsidRPr="00673791">
        <w:t>а затем и до 8192. 2D-системам необходимо на одну лямбду N2 зеркал</w:t>
      </w:r>
      <w:r>
        <w:t xml:space="preserve">, </w:t>
      </w:r>
      <w:r w:rsidRPr="00673791">
        <w:t>тогда как 3D-системам — 2N зеркал. Конечно</w:t>
      </w:r>
      <w:r>
        <w:t xml:space="preserve">, </w:t>
      </w:r>
      <w:r w:rsidRPr="00673791">
        <w:t>управлять ими очень тяжело. Простое управление 2D-системами и масштабируемость 3D-систем должны быть скомбинированы в 1D-системах. Эти системы работают с N зеркалами на лямбду и предвещают тем самым существенную экономию. При пропускной способности коммутации 96 лямбд на порт с коммутатором 2 на 2 реализуется емкость соединения 192 на 192 длин волн. Фотонные соединения без механических деталей</w:t>
      </w:r>
      <w:r>
        <w:t xml:space="preserve">, </w:t>
      </w:r>
      <w:r w:rsidRPr="00673791">
        <w:t>например на основе жидких кристаллов</w:t>
      </w:r>
      <w:r>
        <w:t xml:space="preserve">, </w:t>
      </w:r>
      <w:r w:rsidRPr="00673791">
        <w:t>находятся в фазе тестирования и предлагают сегодня до 16 портов.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Оптическая транспортная платформа</w:t>
      </w:r>
      <w:r>
        <w:t xml:space="preserve">, </w:t>
      </w:r>
      <w:r w:rsidRPr="00673791">
        <w:t>состоящая из оптического волокна</w:t>
      </w:r>
      <w:r>
        <w:t xml:space="preserve">, </w:t>
      </w:r>
      <w:r w:rsidRPr="00673791">
        <w:t>систем DWDM и устройств передачи</w:t>
      </w:r>
      <w:r>
        <w:t xml:space="preserve">, </w:t>
      </w:r>
      <w:r w:rsidRPr="00673791">
        <w:t>является основой для различных технологий передачи данных</w:t>
      </w:r>
      <w:r>
        <w:t xml:space="preserve">, </w:t>
      </w:r>
      <w:r w:rsidRPr="00673791">
        <w:t>применяемых в различных комбинациях. К ним относятся SDH/SONET</w:t>
      </w:r>
      <w:r>
        <w:t xml:space="preserve">, </w:t>
      </w:r>
      <w:r w:rsidRPr="00673791">
        <w:t>ATM</w:t>
      </w:r>
      <w:r>
        <w:t xml:space="preserve">, </w:t>
      </w:r>
      <w:r w:rsidRPr="00673791">
        <w:t>Ethernet и семейство протоколов IP.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SDH/SONET ПРОТИВ ETHERNET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Первоначально для передачи голосовых сигналов были разработаны опробованные на практике технологии TDM первого уровня (мультиплексная передача с временным разделением) с коммутацией каналов: SDH в Европе</w:t>
      </w:r>
      <w:r>
        <w:t xml:space="preserve">, </w:t>
      </w:r>
      <w:r w:rsidRPr="00673791">
        <w:t>SONET в США. Поэтому они — в отличие от IP — не оптимизированы для передачи трафика локальных сетей с Ethernet и коммутации пакетов. Достоинства SDH/SONET состоят в предоставлении гарантированной пропускной способности</w:t>
      </w:r>
      <w:r>
        <w:t xml:space="preserve">, </w:t>
      </w:r>
      <w:r w:rsidRPr="00673791">
        <w:t>гранулированных функций мультиплексирования и кроссировки</w:t>
      </w:r>
      <w:r>
        <w:t xml:space="preserve">, </w:t>
      </w:r>
      <w:r w:rsidRPr="00673791">
        <w:t>а также масштабируемости скорости передачи от 155 Мбит/с до 40 Гбит/с. На настоящем этапе развития технологий возникает необходимость в создании следующего поколения SDH</w:t>
      </w:r>
      <w:r>
        <w:t xml:space="preserve">, </w:t>
      </w:r>
      <w:r w:rsidRPr="00673791">
        <w:t>оптимизированного для Ethernet и IP/MPLS.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Недавно принятый стандарт на 10 Gigabit Ethernet (10 GigЕ) позволяет операторам и поставщикам услуг Internet получить очень большую пропускную способность при незначительных затратах. Новая технология содействует инновационным решениям для городских и глобальных систем</w:t>
      </w:r>
      <w:r>
        <w:t xml:space="preserve">, </w:t>
      </w:r>
      <w:r w:rsidRPr="00673791">
        <w:t>когда требуется соединить географически разнесенные территориальные сети посредством темного оптического волокна</w:t>
      </w:r>
      <w:r>
        <w:t xml:space="preserve">, </w:t>
      </w:r>
      <w:r w:rsidRPr="00673791">
        <w:t>темных длин волн (в случае WDM) или SONET/SDH.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Сквозное применение Ethernet</w:t>
      </w:r>
      <w:r>
        <w:t xml:space="preserve">, </w:t>
      </w:r>
      <w:r w:rsidRPr="00673791">
        <w:t>как технологии передачи</w:t>
      </w:r>
      <w:r>
        <w:t xml:space="preserve">, </w:t>
      </w:r>
      <w:r w:rsidRPr="00673791">
        <w:t>ведет к очень экономичным и проверенным решениям и означает</w:t>
      </w:r>
      <w:r>
        <w:t xml:space="preserve">, </w:t>
      </w:r>
      <w:r w:rsidRPr="00673791">
        <w:t>что смена технологий уже не будет для пользователя дорогостоящей. Вместо применяемых сегодня интерфейсов глобальных сетей — frame relay или ATM на одном маршрутизаторе</w:t>
      </w:r>
      <w:r>
        <w:t xml:space="preserve">, </w:t>
      </w:r>
      <w:r w:rsidRPr="00673791">
        <w:t>— могут быть установлены интерфейсы Ethernet для соединения с глобальной сетью со скоростью передачи локальной сети в 10 Гбит/с или SDH в 9</w:t>
      </w:r>
      <w:r>
        <w:t xml:space="preserve">, </w:t>
      </w:r>
      <w:r w:rsidRPr="00673791">
        <w:t>95328 Гбит/с. Адаптирующееся пакетное кольцо (Resilient Packet Ring</w:t>
      </w:r>
      <w:r>
        <w:t xml:space="preserve">, </w:t>
      </w:r>
      <w:r w:rsidRPr="00673791">
        <w:t>RPR) способствует при этом избыточности реализации.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Форум Metro Ethernet содействует продвижению технологии Ethernet в области городских сетей; специальная рабочая группа IEEE занимается решениями доступа на основе Ethernet на первой миле (Ethernet in the First Mile</w:t>
      </w:r>
      <w:r>
        <w:t xml:space="preserve">, </w:t>
      </w:r>
      <w:r w:rsidRPr="00673791">
        <w:t>EFM). Для приложений</w:t>
      </w:r>
      <w:r>
        <w:t xml:space="preserve">, </w:t>
      </w:r>
      <w:r w:rsidRPr="00673791">
        <w:t>где требуется обслуживание по мере возможности</w:t>
      </w:r>
      <w:r>
        <w:t xml:space="preserve">, </w:t>
      </w:r>
      <w:r w:rsidRPr="00673791">
        <w:t>Ethernet может полностью заменить уровень SDH. В приложениях</w:t>
      </w:r>
      <w:r>
        <w:t xml:space="preserve">, </w:t>
      </w:r>
      <w:r w:rsidRPr="00673791">
        <w:t>где необходимо обеспечить качество услуг</w:t>
      </w:r>
      <w:r>
        <w:t xml:space="preserve">, </w:t>
      </w:r>
      <w:r w:rsidRPr="00673791">
        <w:t>будет оправданной комбинация Ethernet и SDH.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MPLS И ИНЖИНИРИНГ ТРАФИКА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Популярность технологии IP объясняется несколькими словами: простота</w:t>
      </w:r>
      <w:r>
        <w:t xml:space="preserve">, </w:t>
      </w:r>
      <w:r w:rsidRPr="00673791">
        <w:t>быстродействие</w:t>
      </w:r>
      <w:r>
        <w:t xml:space="preserve">, </w:t>
      </w:r>
      <w:r w:rsidRPr="00673791">
        <w:t>дешевизна и постоянная готовность. Ее проникновение на рынок произошло вопреки известным недостаткам</w:t>
      </w:r>
      <w:r>
        <w:t xml:space="preserve">, </w:t>
      </w:r>
      <w:r w:rsidRPr="00673791">
        <w:t>среди которых — использование сетевого протокола без установления соединения</w:t>
      </w:r>
      <w:r>
        <w:t xml:space="preserve">, </w:t>
      </w:r>
      <w:r w:rsidRPr="00673791">
        <w:t>функционирование исключительно в соответствии с принципом «по мере возможности»</w:t>
      </w:r>
      <w:r>
        <w:t xml:space="preserve">, </w:t>
      </w:r>
      <w:r w:rsidRPr="00673791">
        <w:t xml:space="preserve">низкая защищенность при обслуживании обычно разделенных функций адресации и маршрутизации с одним параметром (IP-адрес) и отсутствие поддержки качества услуг. Значительное расширение возможностей IP обещает введение MPLS. Образованная в </w:t>
      </w:r>
      <w:smartTag w:uri="urn:schemas-microsoft-com:office:smarttags" w:element="metricconverter">
        <w:smartTagPr>
          <w:attr w:name="ProductID" w:val="1997 г"/>
        </w:smartTagPr>
        <w:r w:rsidRPr="00673791">
          <w:t>1997 г</w:t>
        </w:r>
      </w:smartTag>
      <w:r w:rsidRPr="00673791">
        <w:t>. рабочая группа IETF разработала открытый метод MPLS на основе специально созданных решений для многоуровневой коммутации. Важнейшими целями MPLS являются: улучшение производительности и масштабируемости маршрутизации IP; упрощение явной маршрутизации и инжиниринг трафика; разделение функций маршрутизации и продвижения данных для обеспечения возможности независимого изменения каждой; подготовка единого алгоритма продвижения данных для охвата функциональной области маршрутизации.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MPLS ориентирована на установление соединения и создает предпосылки для сопряжения IP с протоколами второго уровня</w:t>
      </w:r>
      <w:r>
        <w:t xml:space="preserve">, </w:t>
      </w:r>
      <w:r w:rsidRPr="00673791">
        <w:t>GigE</w:t>
      </w:r>
      <w:r>
        <w:t xml:space="preserve">, </w:t>
      </w:r>
      <w:r w:rsidRPr="00673791">
        <w:t>10 GigE</w:t>
      </w:r>
      <w:r>
        <w:t xml:space="preserve">, </w:t>
      </w:r>
      <w:r w:rsidRPr="00673791">
        <w:t>frame relay и особенно ATM</w:t>
      </w:r>
      <w:r>
        <w:t xml:space="preserve">, </w:t>
      </w:r>
      <w:r w:rsidRPr="00673791">
        <w:t>а также для обеспечения классов услуг — классов эквивалентности продвижения данных (Forwarding Equivalenec Classe</w:t>
      </w:r>
      <w:r>
        <w:t xml:space="preserve">, </w:t>
      </w:r>
      <w:r w:rsidRPr="00673791">
        <w:t>FEC). Кроме того</w:t>
      </w:r>
      <w:r>
        <w:t xml:space="preserve">, </w:t>
      </w:r>
      <w:r w:rsidRPr="00673791">
        <w:t>существующие инфраструктуры IP используются для расширения мультисервисных сетей. Инжиниринг трафика оптимизирует загрузку соединений IP</w:t>
      </w:r>
      <w:r>
        <w:t xml:space="preserve">, </w:t>
      </w:r>
      <w:r w:rsidRPr="00673791">
        <w:t>кроме того</w:t>
      </w:r>
      <w:r>
        <w:t xml:space="preserve">, </w:t>
      </w:r>
      <w:r w:rsidRPr="00673791">
        <w:t>благодаря DiffServ в транспортной сети становится доступным QoS. И наконец</w:t>
      </w:r>
      <w:r>
        <w:t xml:space="preserve">, </w:t>
      </w:r>
      <w:r w:rsidRPr="00673791">
        <w:t>MPLS создает основу для организации виртуальных частных сетей VPN третьего уровня. Состав MPLS согласно IETF подразделяется на три ключевые области: определение метки: метод присвоения «метки» потоку данных; метод продвижения данных: решение о дальнейшем продвижении данных принимается маршрутизатором на основе меток определенной длины вместо анализа многоуровневой информации; распространение меток: он определяет какая из них используется для потока данных.</w:t>
      </w:r>
    </w:p>
    <w:p w:rsidR="0012016F" w:rsidRPr="00673791" w:rsidRDefault="0012016F" w:rsidP="0012016F">
      <w:pPr>
        <w:spacing w:before="120"/>
        <w:ind w:firstLine="567"/>
        <w:jc w:val="both"/>
      </w:pPr>
      <w:r w:rsidRPr="00673791">
        <w:t>Доступ к сети осуществляется через пограничный маршрутизатор (Label Edge Router</w:t>
      </w:r>
      <w:r>
        <w:t xml:space="preserve">, </w:t>
      </w:r>
      <w:r w:rsidRPr="00673791">
        <w:t>LER). На нем происходят классификация FEC и создание меток. Затем маршрутизаторы с коммутацией на основе меток (Label Switch Router</w:t>
      </w:r>
      <w:r>
        <w:t xml:space="preserve">, </w:t>
      </w:r>
      <w:r w:rsidRPr="00673791">
        <w:t>LSR) обрабатывают информацию</w:t>
      </w:r>
      <w:r>
        <w:t xml:space="preserve">, </w:t>
      </w:r>
      <w:r w:rsidRPr="00673791">
        <w:t>содержащуюся в заголовке MPLS</w:t>
      </w:r>
      <w:r>
        <w:t xml:space="preserve">, </w:t>
      </w:r>
      <w:r w:rsidRPr="00673791">
        <w:t>при этом заголовки IP и TCP они копируют. Инжиниринг трафика оказывает свое контролирующее воздействие в сетях MPLS только внутри сети и служит для оптимизации использования ресурсов. Мало загруженные направления — пути коммутации меток (Label Switch Path</w:t>
      </w:r>
      <w:r>
        <w:t xml:space="preserve">, </w:t>
      </w:r>
      <w:r w:rsidRPr="00673791">
        <w:t>LSP) — заменяют маршруты</w:t>
      </w:r>
      <w:r>
        <w:t xml:space="preserve">, </w:t>
      </w:r>
      <w:r w:rsidRPr="00673791">
        <w:t>которые автоматически вычисляют традиционные протоколы маршрутизации</w:t>
      </w:r>
      <w:r>
        <w:t xml:space="preserve">, </w:t>
      </w:r>
      <w:r w:rsidRPr="00673791">
        <w:t>например IGP. MPLS влияет только на отдельное физическое соединение</w:t>
      </w:r>
      <w:r>
        <w:t xml:space="preserve">, </w:t>
      </w:r>
      <w:r w:rsidRPr="00673791">
        <w:t>а GMPLS (универсальная MPLS) распространяет этот принцип на логические соединения. К тому же GMPLS объединяет множество физических соединений в один логический путь и сообщает его протоколу маршрутизации. Прежнее понятие LSP расширяется до функций L-LSP (лямбда)</w:t>
      </w:r>
      <w:r>
        <w:t xml:space="preserve">, </w:t>
      </w:r>
      <w:r w:rsidRPr="00673791">
        <w:t>WB-LSP (диапазон волн) и F-LSP (оптическое волокно).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ПРЕИМУЩЕСТВА ИСПОЛЬЗОВАНИЯ NGN</w:t>
      </w:r>
    </w:p>
    <w:p w:rsidR="0012016F" w:rsidRDefault="0012016F" w:rsidP="0012016F">
      <w:pPr>
        <w:spacing w:before="120"/>
        <w:ind w:firstLine="567"/>
        <w:jc w:val="both"/>
      </w:pPr>
      <w:r w:rsidRPr="00673791">
        <w:t>Мультисервисные сети следующего поколения (Next Generation Network</w:t>
      </w:r>
      <w:r>
        <w:t xml:space="preserve">, </w:t>
      </w:r>
      <w:r w:rsidRPr="00673791">
        <w:t>NGN) предоставляют значительные преимущества не только операторам сети</w:t>
      </w:r>
      <w:r>
        <w:t xml:space="preserve">, </w:t>
      </w:r>
      <w:r w:rsidRPr="00673791">
        <w:t>но и пользователям</w:t>
      </w:r>
      <w:r>
        <w:t xml:space="preserve">, </w:t>
      </w:r>
      <w:r w:rsidRPr="00673791">
        <w:t>так как для всех коммуникационных услуг необходима единственная транспортная платформа. NGN предлагают и новые услуги</w:t>
      </w:r>
      <w:r>
        <w:t xml:space="preserve">, </w:t>
      </w:r>
      <w:r w:rsidRPr="00673791">
        <w:t>в том числе VPN и VoIP (передача голоса по протоколу IP). За счет возможностей VPN операторы могут поддерживать не только закрытые сети компаний на базе своей глобальной инфраструктуры</w:t>
      </w:r>
      <w:r>
        <w:t xml:space="preserve">, </w:t>
      </w:r>
      <w:r w:rsidRPr="00673791">
        <w:t>но также управляемый сервис «из конца в конец» с высоким уровнем безопасности и готовности. В ближайшее время ожидается разработка новых предложений. В зависимости от архитектуры сети клиент при необходимости может самостоятельно генерировать дополнительные услуги.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16F"/>
    <w:rsid w:val="00115F1D"/>
    <w:rsid w:val="0012016F"/>
    <w:rsid w:val="001A35F6"/>
    <w:rsid w:val="003238F4"/>
    <w:rsid w:val="00673791"/>
    <w:rsid w:val="00811DD4"/>
    <w:rsid w:val="00ED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8309AE-9ADF-4A34-9169-AC1A5A42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2016F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12016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Технологии создания магистральных сетей: современное состояние и перспективы</vt:lpstr>
    </vt:vector>
  </TitlesOfParts>
  <Company>Home</Company>
  <LinksUpToDate>false</LinksUpToDate>
  <CharactersWithSpaces>12381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Технологии создания магистральных сетей: современное состояние и перспективы</dc:title>
  <dc:subject/>
  <dc:creator>User</dc:creator>
  <cp:keywords/>
  <dc:description/>
  <cp:lastModifiedBy>admin</cp:lastModifiedBy>
  <cp:revision>2</cp:revision>
  <dcterms:created xsi:type="dcterms:W3CDTF">2014-02-20T05:27:00Z</dcterms:created>
  <dcterms:modified xsi:type="dcterms:W3CDTF">2014-02-20T05:27:00Z</dcterms:modified>
</cp:coreProperties>
</file>