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437" w:rsidRDefault="00BB2FC6">
      <w:pPr>
        <w:pStyle w:val="a3"/>
      </w:pPr>
      <w:r>
        <w:t>Однокристальные контроллеры семейства МК51</w:t>
      </w:r>
    </w:p>
    <w:p w:rsidR="00F25437" w:rsidRDefault="00F25437">
      <w:pPr>
        <w:ind w:firstLine="567"/>
        <w:jc w:val="both"/>
        <w:rPr>
          <w:i/>
          <w:iCs/>
        </w:rPr>
      </w:pPr>
    </w:p>
    <w:p w:rsidR="00F25437" w:rsidRDefault="00BB2FC6">
      <w:pPr>
        <w:ind w:firstLine="567"/>
        <w:jc w:val="both"/>
      </w:pPr>
      <w:r>
        <w:t>Однокристальные микроконтроллеры - отдельный класс микросистем. Полный набор их средств расположен на одном кристалле. Сюда кроме центрального процессора входят память, подсистема ввода-вывода, средства поддержки режима реального времени (РВ). Интеграция всех составных частей микро-ЭВМ на одном кристалле внесла ряд ограничений на принципы ее организации, потребовала новых решений в развитии ее архитектуры, не свойственных многокристальным компоновкам. В результате был получен новый класс микроконтроллеров (МК) с присущими только ему принципами построения архитектуры и структурной схемы.</w:t>
      </w:r>
    </w:p>
    <w:p w:rsidR="00F25437" w:rsidRDefault="00BB2FC6">
      <w:pPr>
        <w:ind w:firstLine="567"/>
        <w:jc w:val="both"/>
      </w:pPr>
      <w:r>
        <w:t>Структурная организация, набор команд и аппаратурно-программные средства ввода/вывода информации микроконтроллеров лучше всего приспособлены для решения задач управления и регулирования в приборах, устройствах и системах автоматики, а не для решения задач обработки данных. Микроконтроллеры не являются машинами классического "фон-неймановского" типа, так как физическая и логическая разделенность памяти программ и памяти данных исключает возможность модификации и/или замены (перегрузки) прикладных программ микроконтроллеров во время работы, что сильно затрудняет их использование в качестве универсальных средств обработки данных.</w:t>
      </w:r>
    </w:p>
    <w:p w:rsidR="00F25437" w:rsidRDefault="00BB2FC6">
      <w:pPr>
        <w:ind w:firstLine="567"/>
        <w:jc w:val="both"/>
      </w:pPr>
      <w:r>
        <w:t>МК51 имеет в своем составе: процессор, в состав которого входят 1-байтное АЛУ и схема аппаратурной реализации команд умножения и деления; стираемое ПЗУ программ емкостью 4 Кбайта, ОЗУ данных емкостью 128 байт; два 16-битных таймера/счетчика; программируемые схемы ввода/вывода (32 линии); блок двухуровневого векторного прерывания от пяти источников; асинхронный канал дуплексного последовательного ввода/вывода информации со скоростью до 375 кбит/с; генератор, схему синхронизации и управления.</w:t>
      </w:r>
    </w:p>
    <w:p w:rsidR="00F25437" w:rsidRDefault="00F25437">
      <w:pPr>
        <w:ind w:firstLine="567"/>
        <w:jc w:val="both"/>
      </w:pPr>
    </w:p>
    <w:p w:rsidR="00F25437" w:rsidRDefault="00BB2FC6">
      <w:pPr>
        <w:ind w:firstLine="567"/>
        <w:jc w:val="both"/>
      </w:pPr>
      <w:r>
        <w:t>Структурная организация и система команд МК51.</w:t>
      </w:r>
    </w:p>
    <w:p w:rsidR="00F25437" w:rsidRDefault="00BB2FC6">
      <w:pPr>
        <w:ind w:firstLine="567"/>
        <w:jc w:val="both"/>
      </w:pPr>
      <w:r>
        <w:t>Микроконтроллер выполнен на основе высокоуровневой n-МОП технологии и выпускается в корпусе БИС, имеющем 40 внешних выводов. Через четыре программируемых порта ввода/вывода МК51 взаимодействует со средой в стандарте ТТЛ-схем с тремя состояниями по выходу. В современном исполнении микроконтроллер может быть выполнен также в К-МОП исполнении</w:t>
      </w:r>
    </w:p>
    <w:p w:rsidR="00F25437" w:rsidRDefault="00F25437">
      <w:pPr>
        <w:ind w:firstLine="567"/>
        <w:jc w:val="both"/>
      </w:pPr>
    </w:p>
    <w:p w:rsidR="00F25437" w:rsidRDefault="00BB2FC6">
      <w:pPr>
        <w:jc w:val="both"/>
      </w:pPr>
      <w:r>
        <w:object w:dxaOrig="9912" w:dyaOrig="47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39.25pt" o:ole="">
            <v:imagedata r:id="rId4" o:title=""/>
          </v:shape>
          <o:OLEObject Type="Embed" ProgID="Word.Picture.8" ShapeID="_x0000_i1025" DrawAspect="Content" ObjectID="_1454274478" r:id="rId5"/>
        </w:object>
      </w:r>
    </w:p>
    <w:p w:rsidR="00F25437" w:rsidRDefault="00BB2FC6">
      <w:pPr>
        <w:ind w:firstLine="567"/>
        <w:jc w:val="both"/>
      </w:pPr>
      <w:r>
        <w:t>Назначение выводов.</w:t>
      </w:r>
    </w:p>
    <w:p w:rsidR="00F25437" w:rsidRDefault="00BB2FC6">
      <w:pPr>
        <w:ind w:firstLine="567"/>
        <w:jc w:val="both"/>
      </w:pPr>
      <w:r>
        <w:t>GND - потенциал земли;</w:t>
      </w:r>
    </w:p>
    <w:p w:rsidR="00F25437" w:rsidRDefault="00BB2FC6">
      <w:pPr>
        <w:ind w:firstLine="567"/>
        <w:jc w:val="both"/>
      </w:pPr>
      <w:r>
        <w:t>EA/VPP - отключение резидентной памяти программ/напряжение программирования (21В);</w:t>
      </w:r>
    </w:p>
    <w:p w:rsidR="00F25437" w:rsidRDefault="00BB2FC6">
      <w:pPr>
        <w:ind w:firstLine="567"/>
        <w:jc w:val="both"/>
      </w:pPr>
      <w:r>
        <w:t>VCC - основное напряжение питания +5В;</w:t>
      </w:r>
    </w:p>
    <w:p w:rsidR="00F25437" w:rsidRDefault="00BB2FC6">
      <w:pPr>
        <w:ind w:firstLine="567"/>
        <w:jc w:val="both"/>
      </w:pPr>
      <w:r>
        <w:t>ALE/PROG - строб адреса внешней памяти/для подачи уровня GND при программировании;</w:t>
      </w:r>
    </w:p>
    <w:p w:rsidR="00F25437" w:rsidRDefault="00BB2FC6">
      <w:pPr>
        <w:ind w:firstLine="567"/>
        <w:jc w:val="both"/>
      </w:pPr>
      <w:r>
        <w:t>PSEN - разрешение внешней памяти программ;</w:t>
      </w:r>
    </w:p>
    <w:p w:rsidR="00F25437" w:rsidRDefault="00BB2FC6">
      <w:pPr>
        <w:ind w:firstLine="567"/>
        <w:jc w:val="both"/>
      </w:pPr>
      <w:r>
        <w:t>RD - стробирующий сигнал при чтении из внешней памяти данных или устройства ввода/вывода;</w:t>
      </w:r>
    </w:p>
    <w:p w:rsidR="00F25437" w:rsidRDefault="00BB2FC6">
      <w:pPr>
        <w:ind w:firstLine="567"/>
        <w:jc w:val="both"/>
      </w:pPr>
      <w:r>
        <w:t>WR - стробирующий сигнал при записи во внешнюю память данных или устройства ввода/вывода;</w:t>
      </w:r>
    </w:p>
    <w:p w:rsidR="00F25437" w:rsidRDefault="00BB2FC6">
      <w:pPr>
        <w:ind w:firstLine="567"/>
        <w:jc w:val="both"/>
      </w:pPr>
      <w:r>
        <w:t>T0 - входной сигнал, опрашиваемый по командам условного перехода, так же используется при программировании;</w:t>
      </w:r>
    </w:p>
    <w:p w:rsidR="00F25437" w:rsidRDefault="00BB2FC6">
      <w:pPr>
        <w:ind w:firstLine="567"/>
        <w:jc w:val="both"/>
      </w:pPr>
      <w:r>
        <w:t>Т1 - входной сигнал, опрашиваемый по командам условного перехода, используется в качестве входа внутреннего счетчика внешних событий;</w:t>
      </w:r>
    </w:p>
    <w:p w:rsidR="00F25437" w:rsidRDefault="00BB2FC6">
      <w:pPr>
        <w:ind w:firstLine="567"/>
        <w:jc w:val="both"/>
      </w:pPr>
      <w:r>
        <w:t>INT0, INT1 - сигнал запроса прерывания;</w:t>
      </w:r>
    </w:p>
    <w:p w:rsidR="00F25437" w:rsidRDefault="00BB2FC6">
      <w:pPr>
        <w:ind w:firstLine="567"/>
        <w:jc w:val="both"/>
      </w:pPr>
      <w:r>
        <w:t>RST/VPD - сигнал общего сброса/вход питания при пониженном энергопотреблении;</w:t>
      </w:r>
    </w:p>
    <w:p w:rsidR="00F25437" w:rsidRDefault="00BB2FC6">
      <w:pPr>
        <w:ind w:firstLine="567"/>
        <w:jc w:val="both"/>
      </w:pPr>
      <w:r>
        <w:t>RXD и TXD - входы последовательного интерфейса;</w:t>
      </w:r>
    </w:p>
    <w:p w:rsidR="00F25437" w:rsidRDefault="00BB2FC6">
      <w:pPr>
        <w:ind w:firstLine="567"/>
        <w:jc w:val="both"/>
      </w:pPr>
      <w:r>
        <w:t>XTAL1, XTAL2 - входы подключения кварцевого резонатора;</w:t>
      </w:r>
    </w:p>
    <w:p w:rsidR="00F25437" w:rsidRDefault="00BB2FC6">
      <w:pPr>
        <w:ind w:firstLine="567"/>
        <w:jc w:val="both"/>
      </w:pPr>
      <w:r>
        <w:rPr>
          <w:lang w:val="en-US"/>
        </w:rPr>
        <w:t xml:space="preserve">P0, P1, P2, P3 - </w:t>
      </w:r>
      <w:r>
        <w:t xml:space="preserve">квазидвунаправленные порты параллельного ввода-вывода (порт </w:t>
      </w:r>
      <w:r>
        <w:rPr>
          <w:lang w:val="en-US"/>
        </w:rPr>
        <w:t xml:space="preserve">P3 </w:t>
      </w:r>
      <w:r>
        <w:t>несет дополнительные функции)</w:t>
      </w:r>
    </w:p>
    <w:p w:rsidR="00F25437" w:rsidRDefault="00F25437">
      <w:pPr>
        <w:ind w:firstLine="567"/>
        <w:jc w:val="both"/>
      </w:pPr>
    </w:p>
    <w:p w:rsidR="00F25437" w:rsidRDefault="00BB2FC6">
      <w:pPr>
        <w:ind w:firstLine="567"/>
        <w:jc w:val="both"/>
      </w:pPr>
      <w:r>
        <w:t>Арифметико-логическое устройство</w:t>
      </w:r>
    </w:p>
    <w:p w:rsidR="00F25437" w:rsidRDefault="00BB2FC6">
      <w:pPr>
        <w:ind w:firstLine="567"/>
        <w:jc w:val="both"/>
      </w:pPr>
      <w:r>
        <w:t>8-битное АЛУ может выполнять арифметические операции сложения, вычитания, умножения и деления; логические операции и, или, исключающее или, а так же операции сдвига, сброса, инвертирования и т.д. В АЛУ имеются программно недоступные регистры Т1 и Т2, предназначенные для временного хранения операндов, схема десятичной коррекции и схема формирования признаков. Важной особенностью АЛУ является его способность оперировать не только байтами, но и битами. Отдельные программно доступные биты могут быть установлены, сброшены, инвертированы, переданы, проверены и использованы в логических операциях.</w:t>
      </w:r>
    </w:p>
    <w:p w:rsidR="00F25437" w:rsidRDefault="00F25437">
      <w:pPr>
        <w:ind w:firstLine="567"/>
        <w:jc w:val="both"/>
      </w:pPr>
    </w:p>
    <w:p w:rsidR="00F25437" w:rsidRDefault="00BB2FC6">
      <w:pPr>
        <w:ind w:firstLine="567"/>
        <w:jc w:val="both"/>
      </w:pPr>
      <w:r>
        <w:t>Резидентная память</w:t>
      </w:r>
    </w:p>
    <w:p w:rsidR="00F25437" w:rsidRDefault="00BB2FC6">
      <w:pPr>
        <w:ind w:firstLine="567"/>
        <w:jc w:val="both"/>
      </w:pPr>
      <w:r>
        <w:t>Память программ и память данных, размещенные на кристалле МК51, физически и логически разделены, имеют различные механизмы адресации, работают под управлением различных сигналов и выполняют различные функции.</w:t>
      </w:r>
    </w:p>
    <w:p w:rsidR="00F25437" w:rsidRDefault="00BB2FC6">
      <w:pPr>
        <w:ind w:firstLine="567"/>
        <w:jc w:val="both"/>
      </w:pPr>
      <w:r>
        <w:t>Память программ(РПП): имеет емкость 4 Кбайта и предназначена для хранения команд, констант, управляющих слов инициализации, таблиц перекодировки входных и выходных переменных и т.п. РПП имеет 16-битную шину адреса, через которую обеспечивается доступ из счетчика команд или из регистра указателя данных. Последний выполняет функции базового регистра при косвенных переходах по программе или используется в командах, оперирующих с таблицами.</w:t>
      </w:r>
    </w:p>
    <w:p w:rsidR="00F25437" w:rsidRDefault="00BB2FC6">
      <w:pPr>
        <w:ind w:firstLine="567"/>
        <w:jc w:val="both"/>
      </w:pPr>
      <w:r>
        <w:t>Память данных (РПД): предназначена для хранения переменных в процессе выполнения прикладной программы, адресуется одним байтом и имеет емкость 128 байт. Кроме того, к адресному пространству РПД примыкают адреса регистров специальных функций.</w:t>
      </w:r>
    </w:p>
    <w:p w:rsidR="00F25437" w:rsidRDefault="00BB2FC6">
      <w:pPr>
        <w:ind w:firstLine="567"/>
        <w:jc w:val="both"/>
      </w:pPr>
      <w:r>
        <w:t>Память программ, так же как и память данных, может быть расширена до 64 Кбайт путем подключения внешних БИС.</w:t>
      </w:r>
    </w:p>
    <w:p w:rsidR="00F25437" w:rsidRDefault="00BB2FC6">
      <w:pPr>
        <w:ind w:firstLine="567"/>
        <w:jc w:val="both"/>
      </w:pPr>
      <w:r>
        <w:t>В МК51 предусмотрены четыре банка по восемь рабочих регистров R0...R7; банк выбирается полем RS в слове состояния программы. Они выполняют общецелевые функции по промежуточному хранению данных. По аналогии с МК48 R0 и R1 каждого банка реализуют также функцию 8-разрядных указателей данных. С помощью набора рабочих регистров существенно уменьшается длительность переключения контекстов ЦП, что очень важно для микроконтроллеров реального времени. В МС51 отсутствует ограничения, накладываемые на процедуры обслуживания прерываний, свойственные МК48.</w:t>
      </w:r>
    </w:p>
    <w:p w:rsidR="00F25437" w:rsidRDefault="00BB2FC6">
      <w:pPr>
        <w:ind w:firstLine="567"/>
        <w:jc w:val="both"/>
      </w:pPr>
      <w:r>
        <w:t>Память программ (64 Кбайт) - однородная линейная область, реализуемая как внутренними, так и внешними средствами. Для совместимости с МК48 предусмотрен ряд команд, которые позволяют рассматривать память в виде набора 2-Кбайтных банков. Подобно архитектуре МК48 все банки рабочих регистров, а также системный стек располагаются во внутренней памяти данных. Определены два способа адресации памяти: прямой (direct) и косвенный (@Ri, где i=0...1). С помощью прямой адресации доступна только младшая адресного пространства внутренней памяти данных (128 байт), тогда как косвенная обеспечивает доступ к любой ее ячейки из диапазона 256 байт. Введение прямой адресации расширило возможности однокристальных микроконтроллеров по обработки данных. В частности, появились средства доступа к рабочим регистрам и системному стеку, интерпретируемым как обычные ячейки памяти.</w:t>
      </w:r>
    </w:p>
    <w:p w:rsidR="00F25437" w:rsidRDefault="00F25437">
      <w:pPr>
        <w:ind w:firstLine="567"/>
        <w:jc w:val="both"/>
      </w:pPr>
    </w:p>
    <w:p w:rsidR="00F25437" w:rsidRDefault="008D693D">
      <w:pPr>
        <w:jc w:val="both"/>
      </w:pPr>
      <w:r>
        <w:pict>
          <v:shape id="_x0000_i1026" type="#_x0000_t75" style="width:498pt;height:161.25pt" fillcolor="window">
            <v:imagedata r:id="rId6" o:title=""/>
          </v:shape>
        </w:pict>
      </w:r>
    </w:p>
    <w:p w:rsidR="00F25437" w:rsidRDefault="00F25437">
      <w:pPr>
        <w:ind w:firstLine="567"/>
        <w:jc w:val="both"/>
      </w:pPr>
    </w:p>
    <w:p w:rsidR="00F25437" w:rsidRDefault="00BB2FC6">
      <w:pPr>
        <w:ind w:firstLine="567"/>
        <w:jc w:val="both"/>
      </w:pPr>
      <w:r>
        <w:t>Микроконтроллер МК51 имеет развитую подсистему ввода-вывода и средства управления режимом реального времени. Для их управления в микроконтроллере предусмотрен ряд регистров, которые размещены в отдельно прямо адресуемом пространстве специальных регистров (128 байт). Сюда же включены и некоторые регистры ЦП. Пространство специальных регистров вместе с младшей частью адресного пространства внутренней памяти данных образуют прямо адресуемую область. При этом сначала размещается младшая половина пространства внутренней памяти данных, а затем пространство специальных регистров.</w:t>
      </w:r>
    </w:p>
    <w:p w:rsidR="00F25437" w:rsidRDefault="00F25437">
      <w:pPr>
        <w:ind w:firstLine="567"/>
        <w:jc w:val="both"/>
      </w:pPr>
    </w:p>
    <w:p w:rsidR="00F25437" w:rsidRDefault="00BB2FC6">
      <w:pPr>
        <w:jc w:val="both"/>
      </w:pPr>
      <w:r>
        <w:t>Блок регистров специальных функций</w:t>
      </w:r>
    </w:p>
    <w:tbl>
      <w:tblPr>
        <w:tblW w:w="0" w:type="auto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7655"/>
        <w:gridCol w:w="1134"/>
      </w:tblGrid>
      <w:tr w:rsidR="00F25437">
        <w:tc>
          <w:tcPr>
            <w:tcW w:w="1242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Символ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Наименование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</w:tcBorders>
          </w:tcPr>
          <w:p w:rsidR="00F25437" w:rsidRDefault="00BB2FC6">
            <w:pPr>
              <w:jc w:val="both"/>
            </w:pPr>
            <w:r>
              <w:t>Адрес</w:t>
            </w:r>
          </w:p>
        </w:tc>
      </w:tr>
      <w:tr w:rsidR="00F25437">
        <w:tc>
          <w:tcPr>
            <w:tcW w:w="1242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ACC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Аккумулятор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F25437" w:rsidRDefault="00BB2FC6">
            <w:pPr>
              <w:jc w:val="both"/>
            </w:pPr>
            <w:r>
              <w:t>0</w:t>
            </w:r>
            <w:r>
              <w:rPr>
                <w:lang w:val="en-US"/>
              </w:rPr>
              <w:t>E0H</w:t>
            </w:r>
          </w:p>
        </w:tc>
      </w:tr>
      <w:tr w:rsidR="00F25437">
        <w:tc>
          <w:tcPr>
            <w:tcW w:w="1242" w:type="dxa"/>
            <w:tcBorders>
              <w:top w:val="single" w:sz="6" w:space="0" w:color="auto"/>
              <w:bottom w:val="nil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Регистр-расширитель аккумулятора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0F0H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PSW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Слово состояния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0D0H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SP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Регистр-указатель стека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81H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DPRT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Регистр-указатель данных (DPH)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83H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F25437">
            <w:pPr>
              <w:jc w:val="both"/>
              <w:rPr>
                <w:lang w:val="en-US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(DPL)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82H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P0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Порт 0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80H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P1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Порт 1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90H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P2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Порт 2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0A0H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P3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Порт 3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0B0H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IP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Регистр приоритетов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0B8H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IE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Регистр маски прерываний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0A8H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TMOD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Регистр режима таймера/счетчика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89H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TCON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Регистр управления/статуса таймера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88H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TH0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Таймер 0 (старший байт)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8CH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TL0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Таймер 0 (младший байт)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8AH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TH1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Таймер 1 (старший байт)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8DH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TL1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Таймер 1 (младший байт)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8BH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SCON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 xml:space="preserve">Регистр управления приемопередатчиком 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98H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SBUF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Буфер приемопередатчика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99H</w:t>
            </w:r>
          </w:p>
        </w:tc>
      </w:tr>
      <w:tr w:rsidR="00F25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PCON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Регистр управления мощностью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87H</w:t>
            </w:r>
          </w:p>
        </w:tc>
      </w:tr>
    </w:tbl>
    <w:p w:rsidR="00F25437" w:rsidRDefault="00F25437">
      <w:pPr>
        <w:jc w:val="both"/>
      </w:pPr>
    </w:p>
    <w:p w:rsidR="00F25437" w:rsidRDefault="00BB2FC6">
      <w:pPr>
        <w:jc w:val="both"/>
        <w:rPr>
          <w:lang w:val="en-US"/>
        </w:rPr>
      </w:pPr>
      <w:r>
        <w:t>Формат слова состояния программы (</w:t>
      </w:r>
      <w:r>
        <w:rPr>
          <w:lang w:val="en-US"/>
        </w:rPr>
        <w:t>PSW)</w:t>
      </w:r>
    </w:p>
    <w:tbl>
      <w:tblPr>
        <w:tblW w:w="0" w:type="auto"/>
        <w:tblInd w:w="-123" w:type="dxa"/>
        <w:tblLayout w:type="fixed"/>
        <w:tblLook w:val="0000" w:firstRow="0" w:lastRow="0" w:firstColumn="0" w:lastColumn="0" w:noHBand="0" w:noVBand="0"/>
      </w:tblPr>
      <w:tblGrid>
        <w:gridCol w:w="1242"/>
        <w:gridCol w:w="1134"/>
        <w:gridCol w:w="7655"/>
      </w:tblGrid>
      <w:tr w:rsidR="00F25437"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Символ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Позиция</w:t>
            </w:r>
          </w:p>
        </w:tc>
        <w:tc>
          <w:tcPr>
            <w:tcW w:w="76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Имя и значение</w:t>
            </w:r>
          </w:p>
        </w:tc>
      </w:tr>
      <w:tr w:rsidR="00F25437"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C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PSW.7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Флаг переноса. Устанавливается и аппаратурными средствами или программой при выполнении арифметических и логических операций</w:t>
            </w:r>
          </w:p>
        </w:tc>
      </w:tr>
      <w:tr w:rsidR="00F25437"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AC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PSW.6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Флаг вспомогательного переноса. Устанавливается и сбрасывается только аппаратурными средствами при выполнении команд сложения и вычитания и сигнализирует о переносе или заеме в бите 3</w:t>
            </w:r>
          </w:p>
        </w:tc>
      </w:tr>
      <w:tr w:rsidR="00F25437"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F0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PSW.5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Флаг 0. Может быть установлен, сброшен или проверен программой как флаг специфицируемый пользователем</w:t>
            </w:r>
          </w:p>
        </w:tc>
      </w:tr>
      <w:tr w:rsidR="00F25437"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RS1</w:t>
            </w:r>
          </w:p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RS0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PSW.4</w:t>
            </w:r>
          </w:p>
          <w:p w:rsidR="00F25437" w:rsidRDefault="00BB2FC6">
            <w:pPr>
              <w:jc w:val="both"/>
            </w:pPr>
            <w:r>
              <w:rPr>
                <w:lang w:val="en-US"/>
              </w:rPr>
              <w:t>PSW.3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Выбор банка регистров. Устанавливается и сбрасывается аппаратно при выполнении арифметических операций</w:t>
            </w:r>
          </w:p>
        </w:tc>
      </w:tr>
      <w:tr w:rsidR="00F25437"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OV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PSW.2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Флаг переполнения. Устанавливается и сбрасывается аппаратно при выполнении арифметических операций</w:t>
            </w:r>
          </w:p>
        </w:tc>
      </w:tr>
      <w:tr w:rsidR="00F25437"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PSW.1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Не используется</w:t>
            </w:r>
          </w:p>
        </w:tc>
      </w:tr>
      <w:tr w:rsidR="00F25437">
        <w:tc>
          <w:tcPr>
            <w:tcW w:w="12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PSW.0</w:t>
            </w:r>
          </w:p>
        </w:tc>
        <w:tc>
          <w:tcPr>
            <w:tcW w:w="765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Флаг паритета. Устанавливается и сбрасывается аппаратно в каждом цикле команды и фиксирует нечетное/четное число единичных бит в аккумуляторе, т.е. выполняет контроль по четности (PSW.0)</w:t>
            </w:r>
          </w:p>
        </w:tc>
      </w:tr>
    </w:tbl>
    <w:p w:rsidR="00F25437" w:rsidRDefault="00BB2FC6">
      <w:pPr>
        <w:ind w:firstLine="567"/>
        <w:jc w:val="both"/>
      </w:pPr>
      <w:r>
        <w:t>Центральный процессор МК51 содержит специальную логику для выполнения ряда однобитных операций, в которых роль аккумулятора реализует флажок переноса СУ. Для хранения булевых данных в архитектуре МК51 предусмотрено отдельное прямо адресуемое пространство BSEG (256 бит), которое физически совмещено с прямо адресуемой частью внутренней памяти данных и областью специальных регистров. Hапример, аккумулятор A, доступный как элемент регистровой памяти, может быть прямо адресован и как элемент пространства специальных регистров (адрес 0E0h), и как область битов с адресами 0E0h...0E7h. При этом битовый адрес 0E0h относится к младшему разряду аккумулятора.</w:t>
      </w:r>
    </w:p>
    <w:p w:rsidR="00F25437" w:rsidRDefault="00BB2FC6">
      <w:pPr>
        <w:ind w:firstLine="567"/>
        <w:jc w:val="both"/>
      </w:pPr>
      <w:r>
        <w:t xml:space="preserve">Размещенные в области специальных регистров четыре 8-разрядных псевдодвунаправленных порта ввода-вывода совмещены с битовым пространством, что обеспечивает доступ к отдельным их разрядам независимо друг от друга. </w:t>
      </w:r>
    </w:p>
    <w:p w:rsidR="00F25437" w:rsidRDefault="00F25437">
      <w:pPr>
        <w:ind w:firstLine="567"/>
        <w:jc w:val="both"/>
      </w:pPr>
    </w:p>
    <w:p w:rsidR="00F25437" w:rsidRDefault="00BB2FC6">
      <w:pPr>
        <w:ind w:firstLine="567"/>
        <w:jc w:val="both"/>
      </w:pPr>
      <w:r>
        <w:t>Последовательный интерфейс</w:t>
      </w:r>
    </w:p>
    <w:p w:rsidR="00F25437" w:rsidRDefault="00BB2FC6">
      <w:pPr>
        <w:ind w:firstLine="567"/>
        <w:jc w:val="both"/>
        <w:rPr>
          <w:lang w:val="en-US"/>
        </w:rPr>
      </w:pPr>
      <w:r>
        <w:t>В составе МК1 введен дуплексный периферийный связной адаптер, который может быть запрограммирован для работы в одном из четырех основных режимов</w:t>
      </w:r>
      <w:r>
        <w:rPr>
          <w:lang w:val="en-US"/>
        </w:rPr>
        <w:t>:</w:t>
      </w:r>
    </w:p>
    <w:p w:rsidR="00F25437" w:rsidRDefault="00BB2FC6">
      <w:pPr>
        <w:ind w:firstLine="567"/>
        <w:jc w:val="both"/>
      </w:pPr>
      <w:r>
        <w:t>0 синхронный последовательный ВВ со скоростью OSC/12;</w:t>
      </w:r>
    </w:p>
    <w:p w:rsidR="00F25437" w:rsidRDefault="00BB2FC6">
      <w:pPr>
        <w:ind w:firstLine="567"/>
        <w:jc w:val="both"/>
      </w:pPr>
      <w:r>
        <w:t>1 асинхронный с 10-битовым кадром и переменной скоростью передачи;</w:t>
      </w:r>
    </w:p>
    <w:p w:rsidR="00F25437" w:rsidRDefault="00BB2FC6">
      <w:pPr>
        <w:ind w:firstLine="567"/>
        <w:jc w:val="both"/>
      </w:pPr>
      <w:r>
        <w:t xml:space="preserve">2 асинхронный с 11-битовым кадром и фиксированной скоростью передачи </w:t>
      </w:r>
    </w:p>
    <w:p w:rsidR="00F25437" w:rsidRDefault="00BB2FC6">
      <w:pPr>
        <w:ind w:firstLine="567"/>
        <w:jc w:val="both"/>
      </w:pPr>
      <w:r>
        <w:t>OSC/32 или OSC/64;</w:t>
      </w:r>
    </w:p>
    <w:p w:rsidR="00F25437" w:rsidRDefault="00BB2FC6">
      <w:pPr>
        <w:ind w:firstLine="567"/>
        <w:jc w:val="both"/>
      </w:pPr>
      <w:r>
        <w:t>3 асинхронный с 11-битовым кадром и переменной скоростью передачи.</w:t>
      </w:r>
    </w:p>
    <w:p w:rsidR="00F25437" w:rsidRDefault="00BB2FC6">
      <w:pPr>
        <w:ind w:firstLine="567"/>
        <w:jc w:val="both"/>
      </w:pPr>
      <w:r>
        <w:t>Через универсальный асинхронный приемопередатчик (УАПП) осуществляется прием, передача информации, представленной последовательным кодом, в полном дуплексном режиме обмена. В состав УАПП входят принимающий и передающий сдвигающие регистры, а также специальный буферный регистр (SBUF) приемопередатчика. Запись байта в буфер приводит к автоматической переписи байта в сдвигающий регистр и инициирует начало передачи байта. Наличие буферного регистра приемника позволяет совмещать операцию чтения ранее принятого байта с приемом очередного байта. Если к моменту окончания приема байта предыдущий байт не был считан из SBUF, то он будет потерян.</w:t>
      </w:r>
    </w:p>
    <w:p w:rsidR="00F25437" w:rsidRDefault="00BB2FC6">
      <w:pPr>
        <w:ind w:firstLine="567"/>
        <w:jc w:val="both"/>
      </w:pPr>
      <w:r>
        <w:t>Управление режимом работы УАПП осуществляется через специальный регистр с символическим именем SCON. Этот регистр содержит не только управляющие биты, определяющие режим работы последовательного порта, но и девятый бит принимаемых или передаваемых данных (RB8 и TB8) и биты прерывания приемопередатчика (RI и TI).</w:t>
      </w:r>
    </w:p>
    <w:p w:rsidR="00F25437" w:rsidRDefault="00F25437">
      <w:pPr>
        <w:ind w:firstLine="567"/>
        <w:jc w:val="both"/>
        <w:rPr>
          <w:lang w:val="en-US"/>
        </w:rPr>
      </w:pPr>
    </w:p>
    <w:p w:rsidR="00F25437" w:rsidRDefault="00BB2FC6">
      <w:pPr>
        <w:ind w:firstLine="567"/>
        <w:jc w:val="both"/>
        <w:rPr>
          <w:lang w:val="en-US"/>
        </w:rPr>
      </w:pPr>
      <w:r>
        <w:t>Таймер/счетчик</w:t>
      </w:r>
    </w:p>
    <w:p w:rsidR="00F25437" w:rsidRDefault="00BB2FC6">
      <w:pPr>
        <w:pStyle w:val="2"/>
        <w:rPr>
          <w:lang w:val="en-US"/>
        </w:rPr>
      </w:pPr>
      <w:r>
        <w:t>Два программируемых 16-битных таймера/счетчика (Т/С0 и Т/С1) могут быть использованы в качестве таймеров или счетчиков внешних событий. При работе в качестве таймера содержимое Т/С инкрементируется в каждом машинном цикле. При работе в качестве счетчика содержимое Т/С инкрементируется под воздействием перехода из 1 в 0 внешнего входного сигнала, подаваемого на соответствующий (Т0, Т1) вывод МК51. Так как на распознавание перехода требуется два машинных цикла, то максимальная частота подсчета входных сигналов равна 1/24 частоты резонатора. На длительность периода входных сигналов ограничений сверху нет. Для гарантированного прочтения входного считаемого сигнала он должен удерживать значение 1 как минимум в течение одного машинного цикла.</w:t>
      </w:r>
    </w:p>
    <w:p w:rsidR="00F25437" w:rsidRDefault="00F25437">
      <w:pPr>
        <w:ind w:firstLine="567"/>
        <w:jc w:val="both"/>
      </w:pPr>
    </w:p>
    <w:p w:rsidR="00F25437" w:rsidRDefault="00BB2FC6">
      <w:pPr>
        <w:jc w:val="both"/>
      </w:pPr>
      <w:r>
        <w:t>Регистр режима работы таймера/счетчика (</w:t>
      </w:r>
      <w:r>
        <w:rPr>
          <w:lang w:val="en-US"/>
        </w:rPr>
        <w:t>TMOD)</w:t>
      </w:r>
    </w:p>
    <w:tbl>
      <w:tblPr>
        <w:tblW w:w="0" w:type="auto"/>
        <w:tblInd w:w="-123" w:type="dxa"/>
        <w:tblLayout w:type="fixed"/>
        <w:tblLook w:val="0000" w:firstRow="0" w:lastRow="0" w:firstColumn="0" w:lastColumn="0" w:noHBand="0" w:noVBand="0"/>
      </w:tblPr>
      <w:tblGrid>
        <w:gridCol w:w="1668"/>
        <w:gridCol w:w="2409"/>
        <w:gridCol w:w="6237"/>
      </w:tblGrid>
      <w:tr w:rsidR="00F25437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Символ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Позиция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Имя и значение</w:t>
            </w:r>
          </w:p>
        </w:tc>
      </w:tr>
      <w:tr w:rsidR="00F25437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rPr>
                <w:lang w:val="en-US"/>
              </w:rPr>
              <w:t>GATE</w:t>
            </w:r>
          </w:p>
        </w:tc>
        <w:tc>
          <w:tcPr>
            <w:tcW w:w="2409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TMOD.7 </w:t>
            </w:r>
            <w:r>
              <w:t xml:space="preserve">для </w:t>
            </w:r>
            <w:r>
              <w:rPr>
                <w:lang w:val="en-US"/>
              </w:rPr>
              <w:t>T/C1</w:t>
            </w:r>
          </w:p>
          <w:p w:rsidR="00F25437" w:rsidRDefault="00BB2FC6">
            <w:pPr>
              <w:jc w:val="both"/>
            </w:pPr>
            <w:r>
              <w:rPr>
                <w:lang w:val="en-US"/>
              </w:rPr>
              <w:t xml:space="preserve">TMOD.3 </w:t>
            </w:r>
            <w:r>
              <w:t xml:space="preserve">для </w:t>
            </w:r>
            <w:r>
              <w:rPr>
                <w:lang w:val="en-US"/>
              </w:rPr>
              <w:t>T/C0</w:t>
            </w:r>
          </w:p>
        </w:tc>
        <w:tc>
          <w:tcPr>
            <w:tcW w:w="6237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 xml:space="preserve">Управление блокировкой. </w:t>
            </w:r>
          </w:p>
        </w:tc>
      </w:tr>
      <w:tr w:rsidR="00F25437"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C/T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TMOD.6 </w:t>
            </w:r>
            <w:r>
              <w:t xml:space="preserve">для </w:t>
            </w:r>
            <w:r>
              <w:rPr>
                <w:lang w:val="en-US"/>
              </w:rPr>
              <w:t>T/C1</w:t>
            </w:r>
          </w:p>
          <w:p w:rsidR="00F25437" w:rsidRDefault="00BB2FC6">
            <w:pPr>
              <w:jc w:val="both"/>
            </w:pPr>
            <w:r>
              <w:rPr>
                <w:lang w:val="en-US"/>
              </w:rPr>
              <w:t xml:space="preserve">TMOD.2 </w:t>
            </w:r>
            <w:r>
              <w:t xml:space="preserve">для </w:t>
            </w:r>
            <w:r>
              <w:rPr>
                <w:lang w:val="en-US"/>
              </w:rPr>
              <w:t>T/C0</w:t>
            </w:r>
          </w:p>
        </w:tc>
        <w:tc>
          <w:tcPr>
            <w:tcW w:w="623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 xml:space="preserve">Бит выбора режима таймера или счетчика событий. </w:t>
            </w:r>
          </w:p>
        </w:tc>
      </w:tr>
      <w:tr w:rsidR="00F25437"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M1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TMOD.5 </w:t>
            </w:r>
            <w:r>
              <w:t xml:space="preserve">для </w:t>
            </w:r>
            <w:r>
              <w:rPr>
                <w:lang w:val="en-US"/>
              </w:rPr>
              <w:t>T/C1</w:t>
            </w:r>
          </w:p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TMOD.1 </w:t>
            </w:r>
            <w:r>
              <w:t xml:space="preserve">для </w:t>
            </w:r>
            <w:r>
              <w:rPr>
                <w:lang w:val="en-US"/>
              </w:rPr>
              <w:t>T/C0</w:t>
            </w:r>
          </w:p>
        </w:tc>
        <w:tc>
          <w:tcPr>
            <w:tcW w:w="623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</w:pPr>
            <w:r>
              <w:t>Биты выбора режима работы</w:t>
            </w:r>
          </w:p>
        </w:tc>
      </w:tr>
      <w:tr w:rsidR="00F25437"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M0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TMOD.4 </w:t>
            </w:r>
            <w:r>
              <w:t xml:space="preserve">для </w:t>
            </w:r>
            <w:r>
              <w:rPr>
                <w:lang w:val="en-US"/>
              </w:rPr>
              <w:t>T/C1</w:t>
            </w:r>
          </w:p>
          <w:p w:rsidR="00F25437" w:rsidRDefault="00BB2FC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TMOD.0 </w:t>
            </w:r>
            <w:r>
              <w:t xml:space="preserve">для </w:t>
            </w:r>
            <w:r>
              <w:rPr>
                <w:lang w:val="en-US"/>
              </w:rPr>
              <w:t>T/C0</w:t>
            </w:r>
          </w:p>
        </w:tc>
        <w:tc>
          <w:tcPr>
            <w:tcW w:w="623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25437" w:rsidRDefault="00F25437">
            <w:pPr>
              <w:jc w:val="both"/>
            </w:pPr>
          </w:p>
        </w:tc>
      </w:tr>
    </w:tbl>
    <w:p w:rsidR="00F25437" w:rsidRDefault="00F25437">
      <w:pPr>
        <w:ind w:firstLine="567"/>
        <w:jc w:val="both"/>
        <w:rPr>
          <w:lang w:val="en-US"/>
        </w:rPr>
      </w:pPr>
    </w:p>
    <w:p w:rsidR="00F25437" w:rsidRDefault="00BB2FC6">
      <w:pPr>
        <w:ind w:firstLine="567"/>
        <w:jc w:val="both"/>
        <w:rPr>
          <w:lang w:val="en-US"/>
        </w:rPr>
      </w:pPr>
      <w:r>
        <w:t xml:space="preserve">Структурная схема работы </w:t>
      </w:r>
      <w:r>
        <w:rPr>
          <w:lang w:val="en-US"/>
        </w:rPr>
        <w:t>T/C0 (T/C1)</w:t>
      </w:r>
    </w:p>
    <w:p w:rsidR="00F25437" w:rsidRDefault="00F25437">
      <w:pPr>
        <w:ind w:firstLine="567"/>
        <w:jc w:val="both"/>
        <w:rPr>
          <w:lang w:val="en-US"/>
        </w:rPr>
      </w:pPr>
    </w:p>
    <w:p w:rsidR="00F25437" w:rsidRDefault="00BB2FC6">
      <w:pPr>
        <w:jc w:val="both"/>
      </w:pPr>
      <w:r>
        <w:object w:dxaOrig="6331" w:dyaOrig="8037">
          <v:shape id="_x0000_i1027" type="#_x0000_t75" style="width:316.5pt;height:402pt" o:ole="">
            <v:imagedata r:id="rId7" o:title=""/>
          </v:shape>
          <o:OLEObject Type="Embed" ProgID="Word.Picture.8" ShapeID="_x0000_i1027" DrawAspect="Content" ObjectID="_1454274479" r:id="rId8"/>
        </w:object>
      </w:r>
    </w:p>
    <w:p w:rsidR="00F25437" w:rsidRDefault="00F25437">
      <w:pPr>
        <w:ind w:firstLine="567"/>
        <w:jc w:val="both"/>
      </w:pPr>
    </w:p>
    <w:p w:rsidR="00F25437" w:rsidRDefault="00BB2FC6">
      <w:pPr>
        <w:ind w:firstLine="567"/>
        <w:jc w:val="both"/>
      </w:pPr>
      <w:r>
        <w:t>Система прерываний</w:t>
      </w:r>
    </w:p>
    <w:p w:rsidR="00F25437" w:rsidRDefault="00BB2FC6">
      <w:pPr>
        <w:ind w:firstLine="567"/>
        <w:jc w:val="both"/>
      </w:pPr>
      <w:r>
        <w:t>Внешние прерывания INT0 и INT1 могут быть вызваны либо уровнем, либо перепадом сигнала из 1 в 0 на входах МК51 в зависимости от значений управляющих бит IT0 и IT1 в регистре TCON.</w:t>
      </w:r>
    </w:p>
    <w:p w:rsidR="00F25437" w:rsidRDefault="00BB2FC6">
      <w:pPr>
        <w:ind w:firstLine="567"/>
        <w:jc w:val="both"/>
      </w:pPr>
      <w:r>
        <w:t>Прерывания могут быть вызваны или отменены программой, так как все рассмотренные выше флаги прерываний программно-доступны и могут быть установлены/сброшены программой с тем же результатом, как если бы они были установлены/сброшены аппаратурными средствами.</w:t>
      </w:r>
    </w:p>
    <w:p w:rsidR="00F25437" w:rsidRDefault="00BB2FC6">
      <w:pPr>
        <w:ind w:firstLine="567"/>
        <w:jc w:val="both"/>
      </w:pPr>
      <w:r>
        <w:t>В блоке регистров специальных функций есть два регистра, предназначенных для управления режимом прерываний и уровнями приоритета. Их символические имена IE и IP соответственно.</w:t>
      </w:r>
      <w:bookmarkStart w:id="0" w:name="_GoBack"/>
      <w:bookmarkEnd w:id="0"/>
    </w:p>
    <w:sectPr w:rsidR="00F25437">
      <w:pgSz w:w="11907" w:h="16840"/>
      <w:pgMar w:top="1135" w:right="851" w:bottom="850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FC6"/>
    <w:rsid w:val="008D693D"/>
    <w:rsid w:val="00BB2FC6"/>
    <w:rsid w:val="00F2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22B57E4C-961A-4974-8C44-AA3DFE59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firstLine="567"/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4"/>
      <w:szCs w:val="24"/>
    </w:rPr>
  </w:style>
  <w:style w:type="paragraph" w:customStyle="1" w:styleId="1">
    <w:name w:val="Стиль1"/>
    <w:basedOn w:val="a"/>
    <w:uiPriority w:val="99"/>
    <w:pPr>
      <w:jc w:val="both"/>
    </w:pPr>
    <w:rPr>
      <w:rFonts w:ascii="Arial" w:hAnsi="Arial" w:cs="Arial"/>
      <w:sz w:val="28"/>
      <w:szCs w:val="28"/>
    </w:rPr>
  </w:style>
  <w:style w:type="paragraph" w:styleId="a3">
    <w:name w:val="Title"/>
    <w:basedOn w:val="a"/>
    <w:link w:val="a4"/>
    <w:uiPriority w:val="99"/>
    <w:qFormat/>
    <w:pPr>
      <w:ind w:firstLine="567"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1884</Words>
  <Characters>10745</Characters>
  <Application>Microsoft Office Word</Application>
  <DocSecurity>0</DocSecurity>
  <Lines>89</Lines>
  <Paragraphs>25</Paragraphs>
  <ScaleCrop>false</ScaleCrop>
  <Company/>
  <LinksUpToDate>false</LinksUpToDate>
  <CharactersWithSpaces>12604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Однокристальные контроллеры семейства МК51</dc:title>
  <dc:subject/>
  <dc:creator>Неизвестный</dc:creator>
  <cp:keywords/>
  <dc:description/>
  <cp:lastModifiedBy>admin</cp:lastModifiedBy>
  <cp:revision>2</cp:revision>
  <cp:lastPrinted>1996-12-27T07:17:00Z</cp:lastPrinted>
  <dcterms:created xsi:type="dcterms:W3CDTF">2014-02-18T22:21:00Z</dcterms:created>
  <dcterms:modified xsi:type="dcterms:W3CDTF">2014-02-18T22:21:00Z</dcterms:modified>
</cp:coreProperties>
</file>