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08" w:rsidRDefault="00B6410B">
      <w:pPr>
        <w:pStyle w:val="1"/>
        <w:jc w:val="center"/>
      </w:pPr>
      <w:r>
        <w:t>Семейный бюджет (расчет с помощью программы Microsoft Excel 97)</w:t>
      </w:r>
    </w:p>
    <w:p w:rsidR="00475B08" w:rsidRPr="00B6410B" w:rsidRDefault="00B6410B">
      <w:pPr>
        <w:pStyle w:val="a3"/>
        <w:divId w:val="352541453"/>
      </w:pPr>
      <w:r>
        <w:t>Министерство Путей Сообщения</w:t>
      </w:r>
      <w:r>
        <w:br/>
        <w:t>Российской Федерации</w:t>
      </w:r>
    </w:p>
    <w:p w:rsidR="00475B08" w:rsidRDefault="00B6410B">
      <w:pPr>
        <w:pStyle w:val="a3"/>
        <w:divId w:val="352541453"/>
      </w:pPr>
      <w:r>
        <w:t>Дальневосточный Государственный</w:t>
      </w:r>
      <w:r>
        <w:br/>
        <w:t>Университет Путей Сообщения</w:t>
      </w:r>
    </w:p>
    <w:p w:rsidR="00475B08" w:rsidRDefault="00B6410B">
      <w:pPr>
        <w:pStyle w:val="a3"/>
        <w:spacing w:after="240" w:afterAutospacing="0"/>
        <w:divId w:val="352541453"/>
      </w:pPr>
      <w:r>
        <w:rPr>
          <w:b/>
          <w:bCs/>
        </w:rPr>
        <w:t xml:space="preserve">Контрольная работа </w:t>
      </w:r>
      <w:r>
        <w:rPr>
          <w:b/>
          <w:bCs/>
        </w:rPr>
        <w:br/>
        <w:t xml:space="preserve">по </w:t>
      </w:r>
      <w:r>
        <w:rPr>
          <w:b/>
          <w:bCs/>
          <w:u w:val="single"/>
        </w:rPr>
        <w:t>«Информатике»</w:t>
      </w:r>
    </w:p>
    <w:p w:rsidR="00475B08" w:rsidRDefault="00475B08">
      <w:pPr>
        <w:divId w:val="352541453"/>
      </w:pPr>
    </w:p>
    <w:p w:rsidR="00475B08" w:rsidRPr="00B6410B" w:rsidRDefault="00B6410B">
      <w:pPr>
        <w:pStyle w:val="a3"/>
        <w:divId w:val="352541453"/>
      </w:pPr>
      <w:r>
        <w:rPr>
          <w:b/>
          <w:bCs/>
        </w:rPr>
        <w:t xml:space="preserve">Выполнил: </w:t>
      </w:r>
      <w:r>
        <w:rPr>
          <w:u w:val="single"/>
        </w:rPr>
        <w:t xml:space="preserve">                                      </w:t>
      </w:r>
    </w:p>
    <w:p w:rsidR="00475B08" w:rsidRDefault="00B6410B">
      <w:pPr>
        <w:pStyle w:val="a3"/>
        <w:divId w:val="352541453"/>
      </w:pPr>
      <w:r>
        <w:rPr>
          <w:b/>
          <w:bCs/>
        </w:rPr>
        <w:t>Шифр:</w:t>
      </w:r>
      <w:r>
        <w:t xml:space="preserve"> </w:t>
      </w:r>
      <w:r>
        <w:rPr>
          <w:u w:val="single"/>
        </w:rPr>
        <w:t xml:space="preserve">                                      </w:t>
      </w:r>
    </w:p>
    <w:p w:rsidR="00475B08" w:rsidRDefault="00B6410B">
      <w:pPr>
        <w:pStyle w:val="a3"/>
        <w:divId w:val="352541453"/>
      </w:pPr>
      <w:r>
        <w:rPr>
          <w:b/>
          <w:bCs/>
        </w:rPr>
        <w:t xml:space="preserve">Курс: </w:t>
      </w:r>
      <w:r>
        <w:rPr>
          <w:u w:val="single"/>
        </w:rPr>
        <w:t xml:space="preserve">                                         </w:t>
      </w:r>
    </w:p>
    <w:p w:rsidR="00475B08" w:rsidRDefault="00B6410B">
      <w:pPr>
        <w:pStyle w:val="a3"/>
        <w:divId w:val="352541453"/>
      </w:pPr>
      <w:r>
        <w:rPr>
          <w:b/>
          <w:bCs/>
        </w:rPr>
        <w:t xml:space="preserve">Проверил: </w:t>
      </w:r>
      <w:r>
        <w:rPr>
          <w:u w:val="single"/>
        </w:rPr>
        <w:t xml:space="preserve">                                       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  <w:u w:val="single"/>
        </w:rPr>
        <w:t> </w:t>
      </w:r>
    </w:p>
    <w:p w:rsidR="00475B08" w:rsidRDefault="00B6410B">
      <w:pPr>
        <w:pStyle w:val="a3"/>
        <w:divId w:val="352541453"/>
      </w:pPr>
      <w:r>
        <w:rPr>
          <w:i/>
          <w:iCs/>
        </w:rPr>
        <w:t>г. Тында</w:t>
      </w:r>
    </w:p>
    <w:p w:rsidR="00475B08" w:rsidRDefault="00B6410B">
      <w:pPr>
        <w:pStyle w:val="a3"/>
        <w:divId w:val="352541453"/>
      </w:pPr>
      <w:r>
        <w:rPr>
          <w:i/>
          <w:iCs/>
        </w:rPr>
        <w:t>2 001 год</w:t>
      </w:r>
    </w:p>
    <w:p w:rsidR="00475B08" w:rsidRDefault="00475B08">
      <w:pPr>
        <w:divId w:val="352541453"/>
      </w:pPr>
    </w:p>
    <w:p w:rsidR="00475B08" w:rsidRPr="00B6410B" w:rsidRDefault="00B6410B">
      <w:pPr>
        <w:pStyle w:val="a3"/>
        <w:divId w:val="352541453"/>
      </w:pPr>
      <w:r>
        <w:t>В электронных таблицах можно производить любые расчеты, применяемые в бухгалтерии, для построения диаграмм и графиков. Рассмотрим программу «</w:t>
      </w:r>
      <w:r>
        <w:rPr>
          <w:b/>
          <w:bCs/>
        </w:rPr>
        <w:t>Microsoft Excel 97</w:t>
      </w:r>
      <w:r>
        <w:t>», с помощью которой мы и произведем расчет семейного бюджета. В качестве данных возьмем примерные доходы и расходы семьи со средним доходом.</w:t>
      </w:r>
    </w:p>
    <w:p w:rsidR="00475B08" w:rsidRDefault="00B6410B">
      <w:pPr>
        <w:pStyle w:val="a3"/>
        <w:divId w:val="352541453"/>
      </w:pPr>
      <w:r>
        <w:lastRenderedPageBreak/>
        <w:t xml:space="preserve">Запустить это приложение можно через кнопку </w:t>
      </w:r>
      <w:r>
        <w:rPr>
          <w:i/>
          <w:iCs/>
        </w:rPr>
        <w:t>Пуск</w:t>
      </w:r>
      <w:r>
        <w:t xml:space="preserve"> → </w:t>
      </w:r>
      <w:r>
        <w:rPr>
          <w:i/>
          <w:iCs/>
        </w:rPr>
        <w:t>Программы</w:t>
      </w:r>
      <w:r>
        <w:t xml:space="preserve"> → </w:t>
      </w:r>
      <w:r>
        <w:rPr>
          <w:i/>
          <w:iCs/>
        </w:rPr>
        <w:t>Microsoft Excel</w:t>
      </w:r>
      <w:r>
        <w:t xml:space="preserve">. Загрузка программы может длится несколько секунд. Сама электронная таблица выглядит как столбцы, обозначающиеся </w:t>
      </w:r>
      <w:r>
        <w:rPr>
          <w:i/>
          <w:iCs/>
        </w:rPr>
        <w:t>А, В, С</w:t>
      </w:r>
      <w:r>
        <w:t xml:space="preserve">… и строки </w:t>
      </w:r>
      <w:r>
        <w:rPr>
          <w:i/>
          <w:iCs/>
        </w:rPr>
        <w:t>1, 2, 3</w:t>
      </w:r>
      <w:r>
        <w:t xml:space="preserve">… Пересечение строк и столбцов образуют ячейки. У каждой ячейке есть свой адрес, например </w:t>
      </w:r>
      <w:r>
        <w:rPr>
          <w:i/>
          <w:iCs/>
        </w:rPr>
        <w:t>А7, Е12.</w:t>
      </w:r>
    </w:p>
    <w:p w:rsidR="00475B08" w:rsidRDefault="00B6410B">
      <w:pPr>
        <w:pStyle w:val="a3"/>
        <w:divId w:val="352541453"/>
      </w:pPr>
      <w:r>
        <w:t>Для ввода информации выделяем ячейку, после чего появляется курсор. Под панелью инструментов появился текст. Эта «полоска» называется поле для ввода, где отображается фактическая информация в текущей ячейки. Чтобы «закрепить» введенное значение необходимо нажать клавишу «</w:t>
      </w:r>
      <w:r>
        <w:rPr>
          <w:b/>
          <w:bCs/>
        </w:rPr>
        <w:t>Enter</w:t>
      </w:r>
      <w:r>
        <w:t>»</w:t>
      </w:r>
      <w:r>
        <w:rPr>
          <w:b/>
          <w:bCs/>
        </w:rPr>
        <w:t xml:space="preserve">. </w:t>
      </w:r>
      <w:r>
        <w:t xml:space="preserve">Если набранная информация не верна и уже закреплена, то необходимо нажать на клавиатуре клавишу </w:t>
      </w:r>
      <w:r>
        <w:rPr>
          <w:b/>
          <w:bCs/>
        </w:rPr>
        <w:t>F2</w:t>
      </w:r>
      <w:r>
        <w:t xml:space="preserve"> (правка) либо дважды щелкнув по ячейки, при этом курсор появится в строке ввода, для ввода нужной информации.</w:t>
      </w:r>
    </w:p>
    <w:p w:rsidR="00475B08" w:rsidRDefault="00B6410B">
      <w:pPr>
        <w:pStyle w:val="a3"/>
        <w:divId w:val="352541453"/>
      </w:pPr>
      <w:r>
        <w:t>В таблицах второе полугодие разбито по месяцам, а первое полугодие – указываем фиксированной суммой. Подсчитываем результат за второе полугодие и за год. В последней строке таблиц подсчитываем общие суммы по столбцам.</w:t>
      </w:r>
    </w:p>
    <w:p w:rsidR="00475B08" w:rsidRDefault="00B6410B">
      <w:pPr>
        <w:pStyle w:val="a3"/>
        <w:divId w:val="352541453"/>
      </w:pPr>
      <w:r>
        <w:t>Таблица «</w:t>
      </w:r>
      <w:r>
        <w:rPr>
          <w:b/>
          <w:bCs/>
          <w:i/>
          <w:iCs/>
        </w:rPr>
        <w:t>Доходы</w:t>
      </w:r>
      <w:r>
        <w:t>» содержит перечень статей доходов. Статьи «</w:t>
      </w:r>
      <w:r>
        <w:rPr>
          <w:i/>
          <w:iCs/>
        </w:rPr>
        <w:t>Заработная плата мужа</w:t>
      </w:r>
      <w:r>
        <w:t>» предусматривают фактические выплаты заработной платы за вычетом налогов. Расчет заработной платы и налогов показан в таблице «</w:t>
      </w:r>
      <w:r>
        <w:rPr>
          <w:b/>
          <w:bCs/>
          <w:i/>
          <w:iCs/>
        </w:rPr>
        <w:t>Зарплата</w:t>
      </w:r>
      <w:r>
        <w:t>». Данные по зарплате вставлены как ссылка на графу «</w:t>
      </w:r>
      <w:r>
        <w:rPr>
          <w:i/>
          <w:iCs/>
        </w:rPr>
        <w:t>заработок на руки</w:t>
      </w:r>
      <w:r>
        <w:t>». «</w:t>
      </w:r>
      <w:r>
        <w:rPr>
          <w:i/>
          <w:iCs/>
        </w:rPr>
        <w:t>Детское пособие</w:t>
      </w:r>
      <w:r>
        <w:t>» – выплачивается органами социальной защиты населения.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77pt;height:99.75pt">
            <v:imagedata r:id="rId4" o:title=""/>
          </v:shape>
        </w:pict>
      </w:r>
    </w:p>
    <w:p w:rsidR="00475B08" w:rsidRDefault="00B6410B">
      <w:pPr>
        <w:pStyle w:val="a3"/>
        <w:divId w:val="352541453"/>
      </w:pPr>
      <w:r>
        <w:t>Формулы указаны только в графах «Итого» и «За год». В первой формуле суммирует данные за второе полугодие (для ячейки I4 “=СУММ(C4:H4)”). Во второй графе складываются суммы за первое и второе полугодие (для ячейки J4 “=B4+I4”). Для копирования формулы на остальные строки необходимо выделить ячейку с формулой и затем за правый нижний угол перетянуть вниз. Снизу (под всеми данными) находится строка «Всего», содержащая суммы (“=СУММ(B4:B6)”) по каждому столбцу. Эта формула аналогично копируется вправо.</w:t>
      </w:r>
    </w:p>
    <w:p w:rsidR="00475B08" w:rsidRDefault="00B6410B">
      <w:pPr>
        <w:pStyle w:val="a3"/>
        <w:divId w:val="352541453"/>
      </w:pPr>
      <w:r>
        <w:t xml:space="preserve">При оформлении таблицы необходимо выделять меняемые ячейки и через меню </w:t>
      </w:r>
      <w:r>
        <w:rPr>
          <w:i/>
          <w:iCs/>
        </w:rPr>
        <w:t>Формат</w:t>
      </w:r>
      <w:r>
        <w:t xml:space="preserve"> → </w:t>
      </w:r>
      <w:r>
        <w:rPr>
          <w:i/>
          <w:iCs/>
        </w:rPr>
        <w:t>Ячейки</w:t>
      </w:r>
      <w:r>
        <w:t xml:space="preserve">, форматируем их. Начнем с заголовка. Выделяем диапазон A1:J1 (заголовок всей таблицы) и устанавливаем выравнивание по горизонтали и вертикали </w:t>
      </w:r>
      <w:r>
        <w:rPr>
          <w:u w:val="single"/>
        </w:rPr>
        <w:t>по центру</w:t>
      </w:r>
      <w:r>
        <w:t xml:space="preserve">, с переносом по словам и объединением ячеек. На вкладке </w:t>
      </w:r>
      <w:r>
        <w:rPr>
          <w:i/>
          <w:iCs/>
        </w:rPr>
        <w:t>Шрифт</w:t>
      </w:r>
      <w:r>
        <w:t xml:space="preserve"> устанавливаем «</w:t>
      </w:r>
      <w:r>
        <w:rPr>
          <w:u w:val="single"/>
        </w:rPr>
        <w:t>Times New Roman Cyr</w:t>
      </w:r>
      <w:r>
        <w:t xml:space="preserve">», начертание </w:t>
      </w:r>
      <w:r>
        <w:rPr>
          <w:u w:val="single"/>
        </w:rPr>
        <w:t>полужирный курсив</w:t>
      </w:r>
      <w:r>
        <w:t xml:space="preserve">, размер </w:t>
      </w:r>
      <w:r>
        <w:rPr>
          <w:u w:val="single"/>
        </w:rPr>
        <w:t>14</w:t>
      </w:r>
      <w:r>
        <w:t xml:space="preserve">. Заголовки столбцов (диапазон A2:J3) выделяем и устанавливаем выравнивание по горизонтали и по вертикали </w:t>
      </w:r>
      <w:r>
        <w:rPr>
          <w:u w:val="single"/>
        </w:rPr>
        <w:t>по центру</w:t>
      </w:r>
      <w:r>
        <w:t xml:space="preserve"> с переносом по словам, шрифт – «</w:t>
      </w:r>
      <w:r>
        <w:rPr>
          <w:u w:val="single"/>
        </w:rPr>
        <w:t>Arial Cyr</w:t>
      </w:r>
      <w:r>
        <w:t xml:space="preserve">», размером </w:t>
      </w:r>
      <w:r>
        <w:rPr>
          <w:u w:val="single"/>
        </w:rPr>
        <w:t>10</w:t>
      </w:r>
      <w:r>
        <w:t xml:space="preserve">, начертание </w:t>
      </w:r>
      <w:r>
        <w:rPr>
          <w:u w:val="single"/>
        </w:rPr>
        <w:t>полужирный курсив</w:t>
      </w:r>
      <w:r>
        <w:t xml:space="preserve">. После этого необходимо выделять отдельные диапазоны A2:A3, B2:B3, C2:I2, J2:J3 и включать флажок </w:t>
      </w:r>
      <w:r>
        <w:rPr>
          <w:u w:val="single"/>
        </w:rPr>
        <w:t>объединение ячеек</w:t>
      </w:r>
      <w:r>
        <w:t xml:space="preserve">. Для названий статей доходов (диапазон A4:A5) включаем </w:t>
      </w:r>
      <w:r>
        <w:rPr>
          <w:u w:val="single"/>
        </w:rPr>
        <w:t>полужирный курсив</w:t>
      </w:r>
      <w:r>
        <w:t xml:space="preserve">. Для чисел (диапазон B4:J6) установить числовой формат </w:t>
      </w:r>
      <w:r>
        <w:rPr>
          <w:u w:val="single"/>
        </w:rPr>
        <w:t>числовой</w:t>
      </w:r>
      <w:r>
        <w:t xml:space="preserve">, </w:t>
      </w:r>
      <w:r>
        <w:rPr>
          <w:u w:val="single"/>
        </w:rPr>
        <w:t>число десятичных знаков</w:t>
      </w:r>
      <w:r>
        <w:t xml:space="preserve"> 2, с разделителем групп разрядов. Для последней строки (A6:J6) включить шрифт </w:t>
      </w:r>
      <w:r>
        <w:rPr>
          <w:u w:val="single"/>
        </w:rPr>
        <w:t>полужирный</w:t>
      </w:r>
      <w:r>
        <w:t>.</w:t>
      </w:r>
    </w:p>
    <w:p w:rsidR="00475B08" w:rsidRDefault="00B6410B">
      <w:pPr>
        <w:pStyle w:val="a3"/>
        <w:divId w:val="352541453"/>
      </w:pPr>
      <w:r>
        <w:t>Диаграмма по этой таблице будет иметь следующий вид: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37" type="#_x0000_t75" style="width:417pt;height:222.75pt">
            <v:imagedata r:id="rId5" o:title=""/>
          </v:shape>
        </w:pict>
      </w:r>
    </w:p>
    <w:p w:rsidR="00475B08" w:rsidRDefault="00B6410B">
      <w:pPr>
        <w:pStyle w:val="a3"/>
        <w:divId w:val="352541453"/>
      </w:pPr>
      <w:r>
        <w:t>Таблица «</w:t>
      </w:r>
      <w:r>
        <w:rPr>
          <w:b/>
          <w:bCs/>
          <w:i/>
          <w:iCs/>
        </w:rPr>
        <w:t>Расчет коммунальных платежей</w:t>
      </w:r>
      <w:r>
        <w:t>» содержит сведения по платежам семьи. «</w:t>
      </w:r>
      <w:r>
        <w:rPr>
          <w:i/>
          <w:iCs/>
        </w:rPr>
        <w:t>Квартплата</w:t>
      </w:r>
      <w:r>
        <w:t>» начислена из расчета проживания трех человек в полутора комнатной квартире. «</w:t>
      </w:r>
      <w:r>
        <w:rPr>
          <w:i/>
          <w:iCs/>
        </w:rPr>
        <w:t>Электроэнергия</w:t>
      </w:r>
      <w:r>
        <w:t>» – плавно нарастающая сумма свидетельствует о увеличении потребления электроэнергии при наступлении осенних и зимних месяцев. «</w:t>
      </w:r>
      <w:r>
        <w:rPr>
          <w:i/>
          <w:iCs/>
        </w:rPr>
        <w:t>Телефон</w:t>
      </w:r>
      <w:r>
        <w:t>» – сумма абонентской платы за пользование телефоном. «</w:t>
      </w:r>
      <w:r>
        <w:rPr>
          <w:i/>
          <w:iCs/>
        </w:rPr>
        <w:t>Кабельное ТВ</w:t>
      </w:r>
      <w:r>
        <w:t>» – абонентская плата за пользование кабельным телевидением.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40" type="#_x0000_t75" style="width:479.25pt;height:85.5pt">
            <v:imagedata r:id="rId6" o:title=""/>
          </v:shape>
        </w:pict>
      </w:r>
    </w:p>
    <w:p w:rsidR="00475B08" w:rsidRDefault="00B6410B">
      <w:pPr>
        <w:pStyle w:val="a3"/>
        <w:divId w:val="352541453"/>
      </w:pPr>
      <w:r>
        <w:t>Формулы и форматирование ячеек аналогично описанию по предыдущей таблице. Но только последняя строка имеет номер 9. А суммирование производится по столбцам со строки номер 5 по строку 8.</w:t>
      </w:r>
    </w:p>
    <w:p w:rsidR="00475B08" w:rsidRDefault="00B6410B">
      <w:pPr>
        <w:pStyle w:val="a3"/>
        <w:divId w:val="352541453"/>
      </w:pPr>
      <w:r>
        <w:t>Диаграмма по этой таблице будет иметь следующий вид: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43" type="#_x0000_t75" style="width:468.75pt;height:242.25pt">
            <v:imagedata r:id="rId7" o:title=""/>
          </v:shape>
        </w:pict>
      </w:r>
    </w:p>
    <w:p w:rsidR="00475B08" w:rsidRDefault="00B6410B">
      <w:pPr>
        <w:pStyle w:val="a3"/>
        <w:divId w:val="352541453"/>
      </w:pPr>
      <w:r>
        <w:t>Таблица «</w:t>
      </w:r>
      <w:r>
        <w:rPr>
          <w:b/>
          <w:bCs/>
          <w:i/>
          <w:iCs/>
        </w:rPr>
        <w:t>Расходы</w:t>
      </w:r>
      <w:r>
        <w:t>» содержит сведения по основным категориям текущих расходов семьи. «</w:t>
      </w:r>
      <w:r>
        <w:rPr>
          <w:i/>
          <w:iCs/>
        </w:rPr>
        <w:t>Коммунальные платежи</w:t>
      </w:r>
      <w:r>
        <w:t>» берет значение из таблицы «</w:t>
      </w:r>
      <w:r>
        <w:rPr>
          <w:b/>
          <w:bCs/>
          <w:i/>
          <w:iCs/>
        </w:rPr>
        <w:t>Платежи</w:t>
      </w:r>
      <w:r>
        <w:t>» (формула “=Платежи!E9”). «</w:t>
      </w:r>
      <w:r>
        <w:rPr>
          <w:i/>
          <w:iCs/>
        </w:rPr>
        <w:t>Продукты питания</w:t>
      </w:r>
      <w:r>
        <w:t>» – суммы затраченные на приобретение продуктов (мясо, хлебобулочные изделия и т.д.). «</w:t>
      </w:r>
      <w:r>
        <w:rPr>
          <w:i/>
          <w:iCs/>
        </w:rPr>
        <w:t>Непродовольственные товары</w:t>
      </w:r>
      <w:r>
        <w:t>» – суммы потраченные на приобретение одежды, средств гигиены и т.п.. «</w:t>
      </w:r>
      <w:r>
        <w:rPr>
          <w:i/>
          <w:iCs/>
        </w:rPr>
        <w:t>Услуги</w:t>
      </w:r>
      <w:r>
        <w:t>» – оплата услуг парикмахера, сапожника, юриста и т.п.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46" type="#_x0000_t75" style="width:474.75pt;height:91.5pt">
            <v:imagedata r:id="rId8" o:title=""/>
          </v:shape>
        </w:pict>
      </w:r>
    </w:p>
    <w:p w:rsidR="00475B08" w:rsidRDefault="00B6410B">
      <w:pPr>
        <w:pStyle w:val="a3"/>
        <w:divId w:val="352541453"/>
      </w:pPr>
      <w:r>
        <w:t>Итоги и форматирование ячеек аналогично описанию для первой таблице. Но только последняя строка имеет номер 8. А суммирование производится по столбцам со строки номер 4 по строку 7.</w:t>
      </w:r>
    </w:p>
    <w:p w:rsidR="00475B08" w:rsidRDefault="00B6410B">
      <w:pPr>
        <w:pStyle w:val="a3"/>
        <w:divId w:val="352541453"/>
      </w:pPr>
      <w:r>
        <w:t>Диаграмма по этой таблице будет иметь следующий вид: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49" type="#_x0000_t75" style="width:471pt;height:230.25pt">
            <v:imagedata r:id="rId9" o:title=""/>
          </v:shape>
        </w:pict>
      </w:r>
    </w:p>
    <w:p w:rsidR="00475B08" w:rsidRDefault="00B6410B">
      <w:pPr>
        <w:pStyle w:val="a3"/>
        <w:divId w:val="352541453"/>
      </w:pPr>
      <w:r>
        <w:t>Таблица «</w:t>
      </w:r>
      <w:r>
        <w:rPr>
          <w:b/>
          <w:bCs/>
          <w:i/>
          <w:iCs/>
        </w:rPr>
        <w:t>Остатки</w:t>
      </w:r>
      <w:r>
        <w:t xml:space="preserve">» содержит общие суммы по доходам и расходам по месяцам и за весь год. </w:t>
      </w:r>
      <w:r>
        <w:rPr>
          <w:i/>
          <w:iCs/>
        </w:rPr>
        <w:t>Доходы</w:t>
      </w:r>
      <w:r>
        <w:t xml:space="preserve"> берутся со строки итогов по доходам (формула “=Доходы!B6”), а </w:t>
      </w:r>
      <w:r>
        <w:rPr>
          <w:i/>
          <w:iCs/>
        </w:rPr>
        <w:t>расходы</w:t>
      </w:r>
      <w:r>
        <w:t xml:space="preserve"> соответственно итоги по расходам (формула “=Расходы!B8”). Строка «</w:t>
      </w:r>
      <w:r>
        <w:rPr>
          <w:i/>
          <w:iCs/>
        </w:rPr>
        <w:t>Остаток</w:t>
      </w:r>
      <w:r>
        <w:t>» подсчитывает разницу между доходами и расходами по формуле “=B4-B5”. Для последующих столбцов (второе полугодие) к остатку прибавляется предыдущий остаток.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52" type="#_x0000_t75" style="width:475.5pt;height:72.75pt">
            <v:imagedata r:id="rId10" o:title=""/>
          </v:shape>
        </w:pict>
      </w:r>
    </w:p>
    <w:p w:rsidR="00475B08" w:rsidRDefault="00B6410B">
      <w:pPr>
        <w:pStyle w:val="a3"/>
        <w:divId w:val="352541453"/>
      </w:pPr>
      <w:r>
        <w:t>Диаграмма по этой таблице будет иметь следующий вид:</w:t>
      </w:r>
    </w:p>
    <w:p w:rsidR="00475B08" w:rsidRDefault="00F83638">
      <w:pPr>
        <w:pStyle w:val="a3"/>
        <w:divId w:val="352541453"/>
      </w:pPr>
      <w:r>
        <w:rPr>
          <w:noProof/>
        </w:rPr>
        <w:pict>
          <v:shape id="_x0000_i1055" type="#_x0000_t75" style="width:405pt;height:263.25pt">
            <v:imagedata r:id="rId11" o:title=""/>
          </v:shape>
        </w:pict>
      </w:r>
      <w:bookmarkStart w:id="0" w:name="_GoBack"/>
      <w:bookmarkEnd w:id="0"/>
    </w:p>
    <w:sectPr w:rsidR="00475B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10B"/>
    <w:rsid w:val="00475B08"/>
    <w:rsid w:val="00B6410B"/>
    <w:rsid w:val="00F8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DF575EE4-8EEA-436E-866A-EA9D89B5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54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4634</Characters>
  <Application>Microsoft Office Word</Application>
  <DocSecurity>0</DocSecurity>
  <Lines>38</Lines>
  <Paragraphs>10</Paragraphs>
  <ScaleCrop>false</ScaleCrop>
  <Company>diakov.net</Company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Семейный бюджет (расчет с помощью программы Microsoft Excel 97)</dc:title>
  <dc:subject/>
  <dc:creator>Irina</dc:creator>
  <cp:keywords/>
  <dc:description/>
  <cp:lastModifiedBy>Irina</cp:lastModifiedBy>
  <cp:revision>2</cp:revision>
  <dcterms:created xsi:type="dcterms:W3CDTF">2014-11-10T11:36:00Z</dcterms:created>
  <dcterms:modified xsi:type="dcterms:W3CDTF">2014-11-10T11:36:00Z</dcterms:modified>
</cp:coreProperties>
</file>