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575C" w:rsidRPr="00F1150D" w:rsidRDefault="0067575C" w:rsidP="0067575C">
      <w:pPr>
        <w:spacing w:before="120" w:line="240" w:lineRule="auto"/>
        <w:jc w:val="center"/>
        <w:rPr>
          <w:b/>
          <w:bCs/>
          <w:sz w:val="32"/>
          <w:szCs w:val="32"/>
        </w:rPr>
      </w:pPr>
      <w:r w:rsidRPr="00F1150D">
        <w:rPr>
          <w:b/>
          <w:bCs/>
          <w:sz w:val="32"/>
          <w:szCs w:val="32"/>
        </w:rPr>
        <w:t>Использование конверсионных взрывчатых веществ в составе скального аммонала</w:t>
      </w:r>
    </w:p>
    <w:p w:rsidR="0067575C" w:rsidRPr="00F1150D" w:rsidRDefault="0067575C" w:rsidP="0067575C">
      <w:pPr>
        <w:spacing w:before="120" w:line="240" w:lineRule="auto"/>
        <w:jc w:val="center"/>
        <w:rPr>
          <w:sz w:val="28"/>
          <w:szCs w:val="28"/>
        </w:rPr>
      </w:pPr>
      <w:r w:rsidRPr="00F1150D">
        <w:rPr>
          <w:sz w:val="28"/>
          <w:szCs w:val="28"/>
        </w:rPr>
        <w:t xml:space="preserve">Галиакберова Ф.Н., Бабай Н.Г. </w:t>
      </w:r>
    </w:p>
    <w:p w:rsidR="0067575C" w:rsidRPr="00164F6B" w:rsidRDefault="0067575C" w:rsidP="0067575C">
      <w:pPr>
        <w:spacing w:before="120" w:line="240" w:lineRule="auto"/>
        <w:ind w:firstLine="567"/>
        <w:rPr>
          <w:sz w:val="24"/>
          <w:szCs w:val="24"/>
        </w:rPr>
      </w:pPr>
      <w:r w:rsidRPr="00164F6B">
        <w:rPr>
          <w:sz w:val="24"/>
          <w:szCs w:val="24"/>
        </w:rPr>
        <w:t>В данной работе исследована возможность использования в качестве компонентов ПВВ утилизированных ВВ и смесей. Анализ штатных ВВ, извлечённых из устаревших боеприпасов, показал, что их взрывчатые свойства остались практически без изменения или ухудшились весьма незначительно.</w:t>
      </w:r>
    </w:p>
    <w:p w:rsidR="0067575C" w:rsidRPr="00164F6B" w:rsidRDefault="0067575C" w:rsidP="0067575C">
      <w:pPr>
        <w:spacing w:before="120" w:line="240" w:lineRule="auto"/>
        <w:ind w:firstLine="567"/>
        <w:rPr>
          <w:sz w:val="24"/>
          <w:szCs w:val="24"/>
        </w:rPr>
      </w:pPr>
      <w:r w:rsidRPr="00164F6B">
        <w:rPr>
          <w:sz w:val="24"/>
          <w:szCs w:val="24"/>
        </w:rPr>
        <w:t>В настоящее время подавляющее количество руды, цветных и чёрных металлов добывается по взрывной технологии. С её помощью вскрываются угольные пласты и месторождения других полезных ископаемых. С помощью взрыва сооружаются плотины, каналы, прокладываются автомобильные и железнодорожные магистрали, тоннели, нефте- и газопроводы. Промышленные взрывчатые вещества (ПВВ) широко применяют при взрывных способах обработки металлов, при сейсмической разведке, перфорации нефтяных скважин и др.</w:t>
      </w:r>
    </w:p>
    <w:p w:rsidR="0067575C" w:rsidRPr="00164F6B" w:rsidRDefault="0067575C" w:rsidP="0067575C">
      <w:pPr>
        <w:spacing w:before="120" w:line="240" w:lineRule="auto"/>
        <w:ind w:firstLine="567"/>
        <w:rPr>
          <w:sz w:val="24"/>
          <w:szCs w:val="24"/>
        </w:rPr>
      </w:pPr>
      <w:r w:rsidRPr="00164F6B">
        <w:rPr>
          <w:sz w:val="24"/>
          <w:szCs w:val="24"/>
        </w:rPr>
        <w:t>Из сказанного выше видно, насколько велика потребность в ПВВ. Однако его производство сопряжено с большими затратами дорогостоящих ресурсов, таких, как толуол, азотная и серная кислоты, уротропин, природный газ и др. Для изготовления многих смесевых ВВ необходима алюминиевая пудра. Кроме того все ВВ токсичны и при их изготовлении невозможно полностью избежать загрязнения окружающей среды. Среди болезней вызываемых контактом с этими веществами можно отметить гепатит печени, катаракту, желудочно-кишечные расстройства, экземы, нарушения нервной системы.</w:t>
      </w:r>
    </w:p>
    <w:p w:rsidR="0067575C" w:rsidRPr="00164F6B" w:rsidRDefault="0067575C" w:rsidP="0067575C">
      <w:pPr>
        <w:spacing w:before="120" w:line="240" w:lineRule="auto"/>
        <w:ind w:firstLine="567"/>
        <w:rPr>
          <w:sz w:val="24"/>
          <w:szCs w:val="24"/>
        </w:rPr>
      </w:pPr>
      <w:r w:rsidRPr="00164F6B">
        <w:rPr>
          <w:sz w:val="24"/>
          <w:szCs w:val="24"/>
        </w:rPr>
        <w:t>В данной работе исследована возможность использования в качестве компонентов ПВВ утилизированных ВВ и смесей. Анализ штатных ВВ, извлечённых из устаревших боеприпасов, показал, что их взрывчатые свойства остались практически без изменения или ухудшились весьма незначительно. В частности тротил является химически и физически стойким ВВ после 10-15 лет хранения в снаряжённом виде и, как правило, практически полностью сохраняет свои взрывчатые характеристики. Имеющее при этом место незначительное омасливание тротила (выделение тротилового масла) не приводит к их серьёзным изменениям. Испытания утилизированного тротила показывают параметры практически те же, что и свежеприготовленного в заводских условиях. Другие конверсионные бризантные ВВ, такие, как гексогенсодержащие составы (ГФ, ГФА, ТГ, ТГА), могут использоваться для взрывных работ в чистом виде или входить в качестве компонентов в смесевые рецептуры ПВВ. В процессе длительного хранения в веществах, даже при наличии в результате анализа показателей, соответствующих требованиям ГОСТ, происходят структурные изменения, влияющие на их технологичность при повторной переработке.</w:t>
      </w:r>
    </w:p>
    <w:p w:rsidR="0067575C" w:rsidRPr="00164F6B" w:rsidRDefault="0067575C" w:rsidP="0067575C">
      <w:pPr>
        <w:spacing w:before="120" w:line="240" w:lineRule="auto"/>
        <w:ind w:firstLine="567"/>
        <w:rPr>
          <w:sz w:val="24"/>
          <w:szCs w:val="24"/>
        </w:rPr>
      </w:pPr>
      <w:r w:rsidRPr="00164F6B">
        <w:rPr>
          <w:sz w:val="24"/>
          <w:szCs w:val="24"/>
        </w:rPr>
        <w:t>Специальных работ по изучению свойств ВВ после их длительного хранения проводилось мало, и они пока остаются недостаточно исследованными. Анализы тротила после 20-летнего хранения показали, что у него уменьшается массовая доля крупных фракций с 55 до 14%; доля мелкой фракции увеличивается с 3 до 27%; повышается хрупкость чешуек, значительно повышается коэффициент внешнего трения. Было замечено, что у гексогена с длительным сроком хранения ухудшаются прессуемость и сыпучесть, а плавкие смеси его с тротилом теряют свои литьевые свойства и практически не обладают текучестью. Работы по изучению электрофизических свойств гексогена с длительным сроком хранения показали, что он по сравнению со свежим продуктом обладает повышенной электризуемостью, что, в свою очередь вызывает потерю его технологических свойств. Эти факторы необходимо учитывать при работе с конверсионными ВВ. У порошкообразного гексогена с увеличением срока хранения электрофизические характеристики изменяются в сторону ухудшения. Однако специальные работы с гексогеном, имеющим 20-летний срок хранения, показали, что состав ГФ, изготовленный из такого ВВ, пригоден для переработки его методом прессования и по качеству не уступает образцам из свежеприготовленного гексогена. Для обоснования возможности использования в качестве компонентов ПВВ утилизированных взрывчатых веществ и смесей (табл.1) произведён расчёт энергетических характеристик свежеприготовленного и утилизированного скального аммонала (табл.2)</w:t>
      </w:r>
    </w:p>
    <w:p w:rsidR="0067575C" w:rsidRPr="00164F6B" w:rsidRDefault="0067575C" w:rsidP="0067575C">
      <w:pPr>
        <w:spacing w:before="120" w:line="240" w:lineRule="auto"/>
        <w:ind w:firstLine="567"/>
        <w:rPr>
          <w:sz w:val="24"/>
          <w:szCs w:val="24"/>
        </w:rPr>
      </w:pPr>
      <w:r w:rsidRPr="00164F6B">
        <w:rPr>
          <w:sz w:val="24"/>
          <w:szCs w:val="24"/>
        </w:rPr>
        <w:t xml:space="preserve">Таблица 1 - Компонентный состав свежеприготовленного скального аммонала </w:t>
      </w:r>
    </w:p>
    <w:tbl>
      <w:tblPr>
        <w:tblW w:w="5000" w:type="pct"/>
        <w:tblCellSpacing w:w="0" w:type="dxa"/>
        <w:tblInd w:w="-2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77"/>
        <w:gridCol w:w="3260"/>
        <w:gridCol w:w="3048"/>
      </w:tblGrid>
      <w:tr w:rsidR="0067575C" w:rsidRPr="00164F6B" w:rsidTr="00BD43E5">
        <w:trPr>
          <w:tblCellSpacing w:w="0" w:type="dxa"/>
        </w:trPr>
        <w:tc>
          <w:tcPr>
            <w:tcW w:w="163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575C" w:rsidRDefault="0067575C" w:rsidP="00BD43E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64F6B">
              <w:rPr>
                <w:sz w:val="24"/>
                <w:szCs w:val="24"/>
              </w:rPr>
              <w:t>Наименование</w:t>
            </w:r>
          </w:p>
          <w:p w:rsidR="0067575C" w:rsidRPr="00164F6B" w:rsidRDefault="0067575C" w:rsidP="00BD43E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64F6B">
              <w:rPr>
                <w:sz w:val="24"/>
                <w:szCs w:val="24"/>
              </w:rPr>
              <w:t xml:space="preserve">компонента </w:t>
            </w:r>
          </w:p>
        </w:tc>
        <w:tc>
          <w:tcPr>
            <w:tcW w:w="1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575C" w:rsidRDefault="0067575C" w:rsidP="00BD43E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64F6B">
              <w:rPr>
                <w:sz w:val="24"/>
                <w:szCs w:val="24"/>
              </w:rPr>
              <w:t>Скальный аммонал из</w:t>
            </w:r>
          </w:p>
          <w:p w:rsidR="0067575C" w:rsidRPr="00164F6B" w:rsidRDefault="0067575C" w:rsidP="00BD43E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64F6B">
              <w:rPr>
                <w:sz w:val="24"/>
                <w:szCs w:val="24"/>
              </w:rPr>
              <w:t xml:space="preserve">свежеприготовленны х компонентов, % </w:t>
            </w:r>
          </w:p>
        </w:tc>
        <w:tc>
          <w:tcPr>
            <w:tcW w:w="1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7575C" w:rsidRDefault="0067575C" w:rsidP="00BD43E5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164F6B">
              <w:rPr>
                <w:sz w:val="24"/>
                <w:szCs w:val="24"/>
              </w:rPr>
              <w:t>Скальный аммонал</w:t>
            </w:r>
          </w:p>
          <w:p w:rsidR="0067575C" w:rsidRDefault="0067575C" w:rsidP="00BD43E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64F6B">
              <w:rPr>
                <w:sz w:val="24"/>
                <w:szCs w:val="24"/>
              </w:rPr>
              <w:t xml:space="preserve">из утилизированных </w:t>
            </w:r>
          </w:p>
          <w:p w:rsidR="0067575C" w:rsidRPr="00164F6B" w:rsidRDefault="0067575C" w:rsidP="00BD43E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64F6B">
              <w:rPr>
                <w:sz w:val="24"/>
                <w:szCs w:val="24"/>
              </w:rPr>
              <w:t xml:space="preserve">компонентов, % </w:t>
            </w:r>
          </w:p>
        </w:tc>
      </w:tr>
      <w:tr w:rsidR="0067575C" w:rsidRPr="00164F6B" w:rsidTr="00BD43E5">
        <w:trPr>
          <w:tblCellSpacing w:w="0" w:type="dxa"/>
        </w:trPr>
        <w:tc>
          <w:tcPr>
            <w:tcW w:w="163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575C" w:rsidRDefault="0067575C" w:rsidP="00BD43E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64F6B">
              <w:rPr>
                <w:sz w:val="24"/>
                <w:szCs w:val="24"/>
              </w:rPr>
              <w:t>Селитра аммиачная</w:t>
            </w:r>
            <w:r>
              <w:rPr>
                <w:sz w:val="24"/>
                <w:szCs w:val="24"/>
              </w:rPr>
              <w:t xml:space="preserve"> </w:t>
            </w:r>
            <w:r w:rsidRPr="00164F6B">
              <w:rPr>
                <w:sz w:val="24"/>
                <w:szCs w:val="24"/>
              </w:rPr>
              <w:t xml:space="preserve">водоустойчивая </w:t>
            </w:r>
          </w:p>
          <w:p w:rsidR="0067575C" w:rsidRDefault="0067575C" w:rsidP="00BD43E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64F6B">
              <w:rPr>
                <w:sz w:val="24"/>
                <w:szCs w:val="24"/>
              </w:rPr>
              <w:t>Тротил</w:t>
            </w:r>
          </w:p>
          <w:p w:rsidR="0067575C" w:rsidRDefault="0067575C" w:rsidP="00BD43E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64F6B">
              <w:rPr>
                <w:sz w:val="24"/>
                <w:szCs w:val="24"/>
              </w:rPr>
              <w:t>Гексоген</w:t>
            </w:r>
          </w:p>
          <w:p w:rsidR="0067575C" w:rsidRDefault="0067575C" w:rsidP="00BD43E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64F6B">
              <w:rPr>
                <w:sz w:val="24"/>
                <w:szCs w:val="24"/>
              </w:rPr>
              <w:t>Пудра алюминиевая</w:t>
            </w:r>
          </w:p>
          <w:p w:rsidR="0067575C" w:rsidRDefault="0067575C" w:rsidP="00BD43E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64F6B">
              <w:rPr>
                <w:sz w:val="24"/>
                <w:szCs w:val="24"/>
              </w:rPr>
              <w:t>Церезин природный</w:t>
            </w:r>
          </w:p>
          <w:p w:rsidR="0067575C" w:rsidRDefault="0067575C" w:rsidP="00BD43E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64F6B">
              <w:rPr>
                <w:sz w:val="24"/>
                <w:szCs w:val="24"/>
              </w:rPr>
              <w:t>Церезин</w:t>
            </w:r>
          </w:p>
          <w:p w:rsidR="0067575C" w:rsidRDefault="0067575C" w:rsidP="00BD43E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64F6B">
              <w:rPr>
                <w:sz w:val="24"/>
                <w:szCs w:val="24"/>
              </w:rPr>
              <w:t>Стеарин</w:t>
            </w:r>
          </w:p>
          <w:p w:rsidR="0067575C" w:rsidRPr="00164F6B" w:rsidRDefault="0067575C" w:rsidP="00BD43E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64F6B">
              <w:rPr>
                <w:sz w:val="24"/>
                <w:szCs w:val="24"/>
              </w:rPr>
              <w:t>Краситель</w:t>
            </w:r>
          </w:p>
        </w:tc>
        <w:tc>
          <w:tcPr>
            <w:tcW w:w="1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575C" w:rsidRDefault="0067575C" w:rsidP="00BD43E5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67575C" w:rsidRDefault="0067575C" w:rsidP="00BD43E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64F6B">
              <w:rPr>
                <w:sz w:val="24"/>
                <w:szCs w:val="24"/>
              </w:rPr>
              <w:t xml:space="preserve">66.0(+2.5-4.0) </w:t>
            </w:r>
          </w:p>
          <w:p w:rsidR="0067575C" w:rsidRDefault="0067575C" w:rsidP="00BD43E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64F6B">
              <w:rPr>
                <w:sz w:val="24"/>
                <w:szCs w:val="24"/>
              </w:rPr>
              <w:t>5.0(+2.5-1.0)</w:t>
            </w:r>
          </w:p>
          <w:p w:rsidR="0067575C" w:rsidRDefault="0067575C" w:rsidP="00BD43E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64F6B">
              <w:rPr>
                <w:sz w:val="24"/>
                <w:szCs w:val="24"/>
              </w:rPr>
              <w:t>24.0(+2.5-2.5)</w:t>
            </w:r>
          </w:p>
          <w:p w:rsidR="0067575C" w:rsidRPr="00164F6B" w:rsidRDefault="0067575C" w:rsidP="00BD43E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64F6B">
              <w:rPr>
                <w:sz w:val="24"/>
                <w:szCs w:val="24"/>
              </w:rPr>
              <w:t xml:space="preserve">5.0(+2.5-0.5) </w:t>
            </w:r>
          </w:p>
        </w:tc>
        <w:tc>
          <w:tcPr>
            <w:tcW w:w="1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7575C" w:rsidRDefault="0067575C" w:rsidP="00BD43E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64F6B">
              <w:rPr>
                <w:sz w:val="24"/>
                <w:szCs w:val="24"/>
              </w:rPr>
              <w:t>64.124</w:t>
            </w:r>
          </w:p>
          <w:p w:rsidR="0067575C" w:rsidRDefault="0067575C" w:rsidP="00BD43E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64F6B">
              <w:rPr>
                <w:sz w:val="24"/>
                <w:szCs w:val="24"/>
              </w:rPr>
              <w:t>3.876</w:t>
            </w:r>
          </w:p>
          <w:p w:rsidR="0067575C" w:rsidRDefault="0067575C" w:rsidP="00BD43E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64F6B">
              <w:rPr>
                <w:sz w:val="24"/>
                <w:szCs w:val="24"/>
              </w:rPr>
              <w:t>24.901</w:t>
            </w:r>
          </w:p>
          <w:p w:rsidR="0067575C" w:rsidRDefault="0067575C" w:rsidP="00BD43E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64F6B">
              <w:rPr>
                <w:sz w:val="24"/>
                <w:szCs w:val="24"/>
              </w:rPr>
              <w:t>5.650</w:t>
            </w:r>
          </w:p>
          <w:p w:rsidR="0067575C" w:rsidRDefault="0067575C" w:rsidP="00BD43E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64F6B">
              <w:rPr>
                <w:sz w:val="24"/>
                <w:szCs w:val="24"/>
              </w:rPr>
              <w:t>0.217</w:t>
            </w:r>
          </w:p>
          <w:p w:rsidR="0067575C" w:rsidRDefault="0067575C" w:rsidP="00BD43E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64F6B">
              <w:rPr>
                <w:sz w:val="24"/>
                <w:szCs w:val="24"/>
              </w:rPr>
              <w:t>0.652</w:t>
            </w:r>
          </w:p>
          <w:p w:rsidR="0067575C" w:rsidRDefault="0067575C" w:rsidP="00BD43E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64F6B">
              <w:rPr>
                <w:sz w:val="24"/>
                <w:szCs w:val="24"/>
              </w:rPr>
              <w:t>0.562</w:t>
            </w:r>
          </w:p>
          <w:p w:rsidR="0067575C" w:rsidRPr="00164F6B" w:rsidRDefault="0067575C" w:rsidP="00BD43E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64F6B">
              <w:rPr>
                <w:sz w:val="24"/>
                <w:szCs w:val="24"/>
              </w:rPr>
              <w:t xml:space="preserve">0.017 </w:t>
            </w:r>
          </w:p>
        </w:tc>
      </w:tr>
    </w:tbl>
    <w:p w:rsidR="0067575C" w:rsidRPr="00164F6B" w:rsidRDefault="0067575C" w:rsidP="0067575C">
      <w:pPr>
        <w:spacing w:before="120" w:line="240" w:lineRule="auto"/>
        <w:ind w:firstLine="567"/>
        <w:rPr>
          <w:sz w:val="24"/>
          <w:szCs w:val="24"/>
        </w:rPr>
      </w:pPr>
      <w:r w:rsidRPr="00164F6B">
        <w:rPr>
          <w:sz w:val="24"/>
          <w:szCs w:val="24"/>
        </w:rPr>
        <w:t xml:space="preserve">Таблица 2 – Результаты расчетов энергетических характеристик </w:t>
      </w:r>
    </w:p>
    <w:tbl>
      <w:tblPr>
        <w:tblW w:w="5000" w:type="pct"/>
        <w:tblCellSpacing w:w="0" w:type="dxa"/>
        <w:tblInd w:w="-2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9"/>
        <w:gridCol w:w="3184"/>
        <w:gridCol w:w="3092"/>
      </w:tblGrid>
      <w:tr w:rsidR="0067575C" w:rsidRPr="00164F6B" w:rsidTr="00BD43E5">
        <w:trPr>
          <w:tblCellSpacing w:w="0" w:type="dxa"/>
        </w:trPr>
        <w:tc>
          <w:tcPr>
            <w:tcW w:w="165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575C" w:rsidRPr="00164F6B" w:rsidRDefault="0067575C" w:rsidP="00BD43E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64F6B">
              <w:rPr>
                <w:sz w:val="24"/>
                <w:szCs w:val="24"/>
              </w:rPr>
              <w:t>Показатель</w:t>
            </w:r>
          </w:p>
        </w:tc>
        <w:tc>
          <w:tcPr>
            <w:tcW w:w="16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575C" w:rsidRDefault="0067575C" w:rsidP="00BD43E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64F6B">
              <w:rPr>
                <w:sz w:val="24"/>
                <w:szCs w:val="24"/>
              </w:rPr>
              <w:t>Скальный аммонал</w:t>
            </w:r>
            <w:r>
              <w:rPr>
                <w:sz w:val="24"/>
                <w:szCs w:val="24"/>
              </w:rPr>
              <w:t xml:space="preserve"> </w:t>
            </w:r>
            <w:r w:rsidRPr="00164F6B">
              <w:rPr>
                <w:sz w:val="24"/>
                <w:szCs w:val="24"/>
              </w:rPr>
              <w:t>из свежеприготовленных</w:t>
            </w:r>
          </w:p>
          <w:p w:rsidR="0067575C" w:rsidRPr="00164F6B" w:rsidRDefault="0067575C" w:rsidP="00BD43E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64F6B">
              <w:rPr>
                <w:sz w:val="24"/>
                <w:szCs w:val="24"/>
              </w:rPr>
              <w:t>компонентов</w:t>
            </w:r>
          </w:p>
        </w:tc>
        <w:tc>
          <w:tcPr>
            <w:tcW w:w="16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7575C" w:rsidRDefault="0067575C" w:rsidP="00BD43E5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164F6B">
              <w:rPr>
                <w:sz w:val="24"/>
                <w:szCs w:val="24"/>
              </w:rPr>
              <w:t>Скальный аммонал</w:t>
            </w:r>
          </w:p>
          <w:p w:rsidR="0067575C" w:rsidRDefault="0067575C" w:rsidP="00BD43E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64F6B">
              <w:rPr>
                <w:sz w:val="24"/>
                <w:szCs w:val="24"/>
              </w:rPr>
              <w:t xml:space="preserve">из утилизированных </w:t>
            </w:r>
          </w:p>
          <w:p w:rsidR="0067575C" w:rsidRPr="00164F6B" w:rsidRDefault="0067575C" w:rsidP="00BD43E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64F6B">
              <w:rPr>
                <w:sz w:val="24"/>
                <w:szCs w:val="24"/>
              </w:rPr>
              <w:t xml:space="preserve">компонентов </w:t>
            </w:r>
          </w:p>
        </w:tc>
      </w:tr>
      <w:tr w:rsidR="0067575C" w:rsidRPr="00164F6B" w:rsidTr="00BD43E5">
        <w:trPr>
          <w:tblCellSpacing w:w="0" w:type="dxa"/>
        </w:trPr>
        <w:tc>
          <w:tcPr>
            <w:tcW w:w="165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575C" w:rsidRDefault="0067575C" w:rsidP="00BD43E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64F6B">
              <w:rPr>
                <w:sz w:val="24"/>
                <w:szCs w:val="24"/>
              </w:rPr>
              <w:t>Кислородный баланс, %</w:t>
            </w:r>
          </w:p>
          <w:p w:rsidR="0067575C" w:rsidRDefault="0067575C" w:rsidP="00BD43E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64F6B">
              <w:rPr>
                <w:sz w:val="24"/>
                <w:szCs w:val="24"/>
              </w:rPr>
              <w:t xml:space="preserve">Объём выделяющихся при взрыве газов, л/кг </w:t>
            </w:r>
          </w:p>
          <w:p w:rsidR="0067575C" w:rsidRDefault="0067575C" w:rsidP="00BD43E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64F6B">
              <w:rPr>
                <w:sz w:val="24"/>
                <w:szCs w:val="24"/>
              </w:rPr>
              <w:t>Теплота взрыва, ккал/кг</w:t>
            </w:r>
          </w:p>
          <w:p w:rsidR="0067575C" w:rsidRPr="00164F6B" w:rsidRDefault="0067575C" w:rsidP="00BD43E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64F6B">
              <w:rPr>
                <w:sz w:val="24"/>
                <w:szCs w:val="24"/>
              </w:rPr>
              <w:t>Температура взрыва, ?С</w:t>
            </w:r>
          </w:p>
        </w:tc>
        <w:tc>
          <w:tcPr>
            <w:tcW w:w="16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575C" w:rsidRPr="00164F6B" w:rsidRDefault="0067575C" w:rsidP="00BD43E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64F6B">
              <w:rPr>
                <w:sz w:val="24"/>
                <w:szCs w:val="24"/>
              </w:rPr>
              <w:t>0.1057</w:t>
            </w:r>
          </w:p>
          <w:p w:rsidR="0067575C" w:rsidRDefault="0067575C" w:rsidP="00BD43E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64F6B">
              <w:rPr>
                <w:sz w:val="24"/>
                <w:szCs w:val="24"/>
              </w:rPr>
              <w:t>826.6</w:t>
            </w:r>
          </w:p>
          <w:p w:rsidR="0067575C" w:rsidRDefault="0067575C" w:rsidP="00BD43E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64F6B">
              <w:rPr>
                <w:sz w:val="24"/>
                <w:szCs w:val="24"/>
              </w:rPr>
              <w:t>1284.2</w:t>
            </w:r>
          </w:p>
          <w:p w:rsidR="0067575C" w:rsidRPr="00164F6B" w:rsidRDefault="0067575C" w:rsidP="00BD43E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64F6B">
              <w:rPr>
                <w:sz w:val="24"/>
                <w:szCs w:val="24"/>
              </w:rPr>
              <w:t xml:space="preserve">3531.257 </w:t>
            </w:r>
          </w:p>
        </w:tc>
        <w:tc>
          <w:tcPr>
            <w:tcW w:w="16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7575C" w:rsidRPr="00164F6B" w:rsidRDefault="0067575C" w:rsidP="00BD43E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64F6B">
              <w:rPr>
                <w:sz w:val="24"/>
                <w:szCs w:val="24"/>
              </w:rPr>
              <w:t>11.7158</w:t>
            </w:r>
          </w:p>
          <w:p w:rsidR="0067575C" w:rsidRDefault="0067575C" w:rsidP="00BD43E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64F6B">
              <w:rPr>
                <w:sz w:val="24"/>
                <w:szCs w:val="24"/>
              </w:rPr>
              <w:t>883.36</w:t>
            </w:r>
          </w:p>
          <w:p w:rsidR="0067575C" w:rsidRDefault="0067575C" w:rsidP="00BD43E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64F6B">
              <w:rPr>
                <w:sz w:val="24"/>
                <w:szCs w:val="24"/>
              </w:rPr>
              <w:t>1690</w:t>
            </w:r>
          </w:p>
          <w:p w:rsidR="0067575C" w:rsidRPr="00164F6B" w:rsidRDefault="0067575C" w:rsidP="00BD43E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64F6B">
              <w:rPr>
                <w:sz w:val="24"/>
                <w:szCs w:val="24"/>
              </w:rPr>
              <w:t xml:space="preserve">4126 </w:t>
            </w:r>
          </w:p>
        </w:tc>
      </w:tr>
    </w:tbl>
    <w:p w:rsidR="0067575C" w:rsidRPr="00164F6B" w:rsidRDefault="0067575C" w:rsidP="0067575C">
      <w:pPr>
        <w:spacing w:before="120" w:line="240" w:lineRule="auto"/>
        <w:ind w:firstLine="567"/>
        <w:rPr>
          <w:sz w:val="24"/>
          <w:szCs w:val="24"/>
        </w:rPr>
      </w:pPr>
      <w:r w:rsidRPr="00164F6B">
        <w:rPr>
          <w:sz w:val="24"/>
          <w:szCs w:val="24"/>
        </w:rPr>
        <w:t>Полученные на заводе ДКЗХИ в результате регулярных испытаний (2001-2005г.) значения взрывчатых характеристик скального аммонала марки У оказались</w:t>
      </w:r>
      <w:r>
        <w:rPr>
          <w:sz w:val="24"/>
          <w:szCs w:val="24"/>
        </w:rPr>
        <w:t xml:space="preserve"> </w:t>
      </w:r>
      <w:r w:rsidRPr="00164F6B">
        <w:rPr>
          <w:sz w:val="24"/>
          <w:szCs w:val="24"/>
        </w:rPr>
        <w:t xml:space="preserve">не хуже характеристик скального аммонала из свежеприготовленных компонентов (табл.3) </w:t>
      </w:r>
    </w:p>
    <w:p w:rsidR="0067575C" w:rsidRPr="00164F6B" w:rsidRDefault="0067575C" w:rsidP="0067575C">
      <w:pPr>
        <w:spacing w:before="120" w:line="240" w:lineRule="auto"/>
        <w:ind w:firstLine="567"/>
        <w:rPr>
          <w:sz w:val="24"/>
          <w:szCs w:val="24"/>
        </w:rPr>
      </w:pPr>
      <w:r w:rsidRPr="00164F6B">
        <w:rPr>
          <w:sz w:val="24"/>
          <w:szCs w:val="24"/>
        </w:rPr>
        <w:t>Таблица 3- Взрывчатые характеристики скального аммонала</w:t>
      </w:r>
      <w:r>
        <w:rPr>
          <w:sz w:val="24"/>
          <w:szCs w:val="24"/>
        </w:rPr>
        <w:t xml:space="preserve"> </w:t>
      </w:r>
    </w:p>
    <w:tbl>
      <w:tblPr>
        <w:tblW w:w="5000" w:type="pct"/>
        <w:tblCellSpacing w:w="0" w:type="dxa"/>
        <w:tblInd w:w="-2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48"/>
        <w:gridCol w:w="3168"/>
        <w:gridCol w:w="3069"/>
      </w:tblGrid>
      <w:tr w:rsidR="0067575C" w:rsidRPr="00164F6B" w:rsidTr="00BD43E5">
        <w:trPr>
          <w:tblCellSpacing w:w="0" w:type="dxa"/>
        </w:trPr>
        <w:tc>
          <w:tcPr>
            <w:tcW w:w="167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575C" w:rsidRDefault="0067575C" w:rsidP="00BD43E5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67575C" w:rsidRPr="00164F6B" w:rsidRDefault="0067575C" w:rsidP="00BD43E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64F6B">
              <w:rPr>
                <w:sz w:val="24"/>
                <w:szCs w:val="24"/>
              </w:rPr>
              <w:t xml:space="preserve">Характеристика </w:t>
            </w:r>
          </w:p>
        </w:tc>
        <w:tc>
          <w:tcPr>
            <w:tcW w:w="16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575C" w:rsidRDefault="0067575C" w:rsidP="00BD43E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64F6B">
              <w:rPr>
                <w:sz w:val="24"/>
                <w:szCs w:val="24"/>
              </w:rPr>
              <w:t>Скальный аммонал</w:t>
            </w:r>
            <w:r>
              <w:rPr>
                <w:sz w:val="24"/>
                <w:szCs w:val="24"/>
              </w:rPr>
              <w:t xml:space="preserve"> </w:t>
            </w:r>
            <w:r w:rsidRPr="00164F6B">
              <w:rPr>
                <w:sz w:val="24"/>
                <w:szCs w:val="24"/>
              </w:rPr>
              <w:t>из свежеприготовленных</w:t>
            </w:r>
          </w:p>
          <w:p w:rsidR="0067575C" w:rsidRPr="00164F6B" w:rsidRDefault="0067575C" w:rsidP="00BD43E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64F6B">
              <w:rPr>
                <w:sz w:val="24"/>
                <w:szCs w:val="24"/>
              </w:rPr>
              <w:t xml:space="preserve">компонентов </w:t>
            </w:r>
          </w:p>
        </w:tc>
        <w:tc>
          <w:tcPr>
            <w:tcW w:w="1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7575C" w:rsidRDefault="0067575C" w:rsidP="00BD43E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64F6B">
              <w:rPr>
                <w:sz w:val="24"/>
                <w:szCs w:val="24"/>
              </w:rPr>
              <w:t>Скальный аммонал</w:t>
            </w:r>
          </w:p>
          <w:p w:rsidR="0067575C" w:rsidRDefault="0067575C" w:rsidP="00BD43E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64F6B">
              <w:rPr>
                <w:sz w:val="24"/>
                <w:szCs w:val="24"/>
              </w:rPr>
              <w:t xml:space="preserve">из утилизированных </w:t>
            </w:r>
          </w:p>
          <w:p w:rsidR="0067575C" w:rsidRPr="00164F6B" w:rsidRDefault="0067575C" w:rsidP="00BD43E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64F6B">
              <w:rPr>
                <w:sz w:val="24"/>
                <w:szCs w:val="24"/>
              </w:rPr>
              <w:t xml:space="preserve">компонентов </w:t>
            </w:r>
          </w:p>
        </w:tc>
      </w:tr>
      <w:tr w:rsidR="0067575C" w:rsidRPr="00164F6B" w:rsidTr="00BD43E5">
        <w:trPr>
          <w:tblCellSpacing w:w="0" w:type="dxa"/>
        </w:trPr>
        <w:tc>
          <w:tcPr>
            <w:tcW w:w="167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575C" w:rsidRDefault="0067575C" w:rsidP="00BD43E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64F6B">
              <w:rPr>
                <w:sz w:val="24"/>
                <w:szCs w:val="24"/>
              </w:rPr>
              <w:t>Бризантность, мм</w:t>
            </w:r>
          </w:p>
          <w:p w:rsidR="0067575C" w:rsidRDefault="0067575C" w:rsidP="00BD43E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64F6B">
              <w:rPr>
                <w:sz w:val="24"/>
                <w:szCs w:val="24"/>
              </w:rPr>
              <w:t>Фугасность,см3</w:t>
            </w:r>
          </w:p>
          <w:p w:rsidR="0067575C" w:rsidRDefault="0067575C" w:rsidP="00BD43E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64F6B">
              <w:rPr>
                <w:sz w:val="24"/>
                <w:szCs w:val="24"/>
              </w:rPr>
              <w:t>Передача детонации, см</w:t>
            </w:r>
          </w:p>
          <w:p w:rsidR="0067575C" w:rsidRDefault="0067575C" w:rsidP="00BD43E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64F6B">
              <w:rPr>
                <w:sz w:val="24"/>
                <w:szCs w:val="24"/>
              </w:rPr>
              <w:t>сухими</w:t>
            </w:r>
          </w:p>
          <w:p w:rsidR="0067575C" w:rsidRDefault="0067575C" w:rsidP="00BD43E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64F6B">
              <w:rPr>
                <w:sz w:val="24"/>
                <w:szCs w:val="24"/>
              </w:rPr>
              <w:t>после выдержки в воде в</w:t>
            </w:r>
            <w:r>
              <w:rPr>
                <w:sz w:val="24"/>
                <w:szCs w:val="24"/>
              </w:rPr>
              <w:t xml:space="preserve"> </w:t>
            </w:r>
          </w:p>
          <w:p w:rsidR="0067575C" w:rsidRPr="00164F6B" w:rsidRDefault="0067575C" w:rsidP="00BD43E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64F6B">
              <w:rPr>
                <w:sz w:val="24"/>
                <w:szCs w:val="24"/>
              </w:rPr>
              <w:t>течении часа</w:t>
            </w:r>
          </w:p>
        </w:tc>
        <w:tc>
          <w:tcPr>
            <w:tcW w:w="16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575C" w:rsidRDefault="0067575C" w:rsidP="00BD43E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64F6B">
              <w:rPr>
                <w:sz w:val="24"/>
                <w:szCs w:val="24"/>
              </w:rPr>
              <w:t>Не менее 22</w:t>
            </w:r>
          </w:p>
          <w:p w:rsidR="0067575C" w:rsidRPr="00164F6B" w:rsidRDefault="0067575C" w:rsidP="00BD43E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64F6B">
              <w:rPr>
                <w:sz w:val="24"/>
                <w:szCs w:val="24"/>
              </w:rPr>
              <w:t>Не менее 460</w:t>
            </w:r>
          </w:p>
          <w:p w:rsidR="0067575C" w:rsidRPr="00164F6B" w:rsidRDefault="0067575C" w:rsidP="00BD43E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64F6B">
              <w:rPr>
                <w:sz w:val="24"/>
                <w:szCs w:val="24"/>
              </w:rPr>
              <w:t>Не менее 6</w:t>
            </w:r>
          </w:p>
          <w:p w:rsidR="0067575C" w:rsidRPr="00164F6B" w:rsidRDefault="0067575C" w:rsidP="00BD43E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64F6B">
              <w:rPr>
                <w:sz w:val="24"/>
                <w:szCs w:val="24"/>
              </w:rPr>
              <w:t>Не менее 5</w:t>
            </w:r>
          </w:p>
        </w:tc>
        <w:tc>
          <w:tcPr>
            <w:tcW w:w="1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7575C" w:rsidRDefault="0067575C" w:rsidP="00BD43E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64F6B">
              <w:rPr>
                <w:sz w:val="24"/>
                <w:szCs w:val="24"/>
              </w:rPr>
              <w:t>22,6-29,6</w:t>
            </w:r>
          </w:p>
          <w:p w:rsidR="0067575C" w:rsidRPr="00164F6B" w:rsidRDefault="0067575C" w:rsidP="00BD43E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64F6B">
              <w:rPr>
                <w:sz w:val="24"/>
                <w:szCs w:val="24"/>
              </w:rPr>
              <w:t>460-492</w:t>
            </w:r>
          </w:p>
          <w:p w:rsidR="0067575C" w:rsidRPr="00164F6B" w:rsidRDefault="0067575C" w:rsidP="00BD43E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64F6B">
              <w:rPr>
                <w:sz w:val="24"/>
                <w:szCs w:val="24"/>
              </w:rPr>
              <w:t>6-12</w:t>
            </w:r>
          </w:p>
          <w:p w:rsidR="0067575C" w:rsidRPr="00164F6B" w:rsidRDefault="0067575C" w:rsidP="00BD43E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64F6B">
              <w:rPr>
                <w:sz w:val="24"/>
                <w:szCs w:val="24"/>
              </w:rPr>
              <w:t>5-12</w:t>
            </w:r>
          </w:p>
        </w:tc>
      </w:tr>
    </w:tbl>
    <w:p w:rsidR="0067575C" w:rsidRPr="00164F6B" w:rsidRDefault="0067575C" w:rsidP="0067575C">
      <w:pPr>
        <w:spacing w:before="120" w:line="240" w:lineRule="auto"/>
        <w:ind w:firstLine="567"/>
        <w:rPr>
          <w:sz w:val="24"/>
          <w:szCs w:val="24"/>
        </w:rPr>
      </w:pPr>
      <w:r w:rsidRPr="00164F6B">
        <w:rPr>
          <w:sz w:val="24"/>
          <w:szCs w:val="24"/>
        </w:rPr>
        <w:t>Т. к. полученные данные близки, то можно сказать, что использование в качестве компонентов ПВВ утилизированных ВВ и смесей вполне обоснованно, особенно в свете дороговизны штатных ВВ и накопления на складах боеприпасов с истекшим сроком хранения, что позволяет рационально использовать природные ресурсы.</w:t>
      </w:r>
    </w:p>
    <w:p w:rsidR="0067575C" w:rsidRDefault="0067575C">
      <w:bookmarkStart w:id="0" w:name="_GoBack"/>
      <w:bookmarkEnd w:id="0"/>
    </w:p>
    <w:sectPr w:rsidR="006757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575C"/>
    <w:rsid w:val="00164F6B"/>
    <w:rsid w:val="003034B9"/>
    <w:rsid w:val="005C3112"/>
    <w:rsid w:val="0067575C"/>
    <w:rsid w:val="00BD43E5"/>
    <w:rsid w:val="00C961FB"/>
    <w:rsid w:val="00F11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0A079AF-A73F-4CE6-A5F8-B455D869E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575C"/>
    <w:pPr>
      <w:spacing w:after="0" w:line="360" w:lineRule="auto"/>
      <w:jc w:val="both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7575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855</Words>
  <Characters>4876</Characters>
  <Application>Microsoft Office Word</Application>
  <DocSecurity>0</DocSecurity>
  <Lines>40</Lines>
  <Paragraphs>11</Paragraphs>
  <ScaleCrop>false</ScaleCrop>
  <Company>Home</Company>
  <LinksUpToDate>false</LinksUpToDate>
  <CharactersWithSpaces>5720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Использование конверсионных взрывчатых веществ в составе скального аммонала</dc:title>
  <dc:subject/>
  <dc:creator>Alena</dc:creator>
  <cp:keywords/>
  <dc:description/>
  <cp:lastModifiedBy>admin</cp:lastModifiedBy>
  <cp:revision>2</cp:revision>
  <dcterms:created xsi:type="dcterms:W3CDTF">2014-02-19T16:58:00Z</dcterms:created>
  <dcterms:modified xsi:type="dcterms:W3CDTF">2014-02-19T16:58:00Z</dcterms:modified>
</cp:coreProperties>
</file>